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B9C13" w14:textId="61AC847A" w:rsidR="00B87FA4" w:rsidRPr="00607294" w:rsidRDefault="00B77D7F" w:rsidP="00BE13A0">
      <w:pPr>
        <w:spacing w:after="0" w:line="480" w:lineRule="auto"/>
        <w:jc w:val="center"/>
        <w:rPr>
          <w:rFonts w:ascii="Arial" w:hAnsi="Arial" w:cs="Arial"/>
          <w:b/>
          <w:bCs/>
          <w:sz w:val="24"/>
          <w:szCs w:val="24"/>
        </w:rPr>
      </w:pPr>
      <w:r w:rsidRPr="00607294">
        <w:rPr>
          <w:rFonts w:ascii="Arial" w:hAnsi="Arial" w:cs="Arial"/>
          <w:noProof/>
          <w:sz w:val="24"/>
          <w:szCs w:val="24"/>
        </w:rPr>
        <w:drawing>
          <wp:inline distT="0" distB="0" distL="0" distR="0" wp14:anchorId="32631B8E" wp14:editId="1F24EB42">
            <wp:extent cx="2266122" cy="1266825"/>
            <wp:effectExtent l="0" t="0" r="1270" b="0"/>
            <wp:docPr id="12"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7747" cy="1267734"/>
                    </a:xfrm>
                    <a:prstGeom prst="rect">
                      <a:avLst/>
                    </a:prstGeom>
                    <a:noFill/>
                    <a:ln>
                      <a:noFill/>
                    </a:ln>
                  </pic:spPr>
                </pic:pic>
              </a:graphicData>
            </a:graphic>
          </wp:inline>
        </w:drawing>
      </w:r>
    </w:p>
    <w:p w14:paraId="5CBF64CF" w14:textId="77777777" w:rsidR="00B87FA4" w:rsidRPr="00607294" w:rsidRDefault="00B87FA4" w:rsidP="00F65E3E">
      <w:pPr>
        <w:spacing w:after="0" w:line="480" w:lineRule="auto"/>
        <w:jc w:val="both"/>
        <w:rPr>
          <w:rFonts w:ascii="Arial" w:hAnsi="Arial" w:cs="Arial"/>
          <w:b/>
          <w:bCs/>
          <w:sz w:val="24"/>
          <w:szCs w:val="24"/>
        </w:rPr>
      </w:pPr>
    </w:p>
    <w:p w14:paraId="49C47563" w14:textId="77777777" w:rsidR="00B87FA4" w:rsidRPr="00607294" w:rsidRDefault="00B87FA4" w:rsidP="00F65E3E">
      <w:pPr>
        <w:spacing w:after="0" w:line="480" w:lineRule="auto"/>
        <w:jc w:val="both"/>
        <w:rPr>
          <w:rFonts w:ascii="Arial" w:hAnsi="Arial" w:cs="Arial"/>
          <w:b/>
          <w:bCs/>
          <w:sz w:val="24"/>
          <w:szCs w:val="24"/>
        </w:rPr>
      </w:pPr>
    </w:p>
    <w:p w14:paraId="10D82BA3" w14:textId="77777777" w:rsidR="00B87FA4" w:rsidRPr="00607294" w:rsidRDefault="00B87FA4" w:rsidP="00F65E3E">
      <w:pPr>
        <w:spacing w:after="0" w:line="480" w:lineRule="auto"/>
        <w:jc w:val="both"/>
        <w:rPr>
          <w:rFonts w:ascii="Arial" w:hAnsi="Arial" w:cs="Arial"/>
          <w:b/>
          <w:bCs/>
          <w:sz w:val="24"/>
          <w:szCs w:val="24"/>
        </w:rPr>
      </w:pPr>
    </w:p>
    <w:p w14:paraId="500EC96E" w14:textId="77777777" w:rsidR="00B87FA4" w:rsidRPr="00607294" w:rsidRDefault="00B87FA4" w:rsidP="00F65E3E">
      <w:pPr>
        <w:spacing w:after="0" w:line="480" w:lineRule="auto"/>
        <w:jc w:val="both"/>
        <w:rPr>
          <w:rFonts w:ascii="Arial" w:hAnsi="Arial" w:cs="Arial"/>
          <w:b/>
          <w:bCs/>
          <w:sz w:val="24"/>
          <w:szCs w:val="24"/>
        </w:rPr>
      </w:pPr>
    </w:p>
    <w:p w14:paraId="2FCC632C" w14:textId="77777777" w:rsidR="00B87FA4" w:rsidRPr="00607294" w:rsidRDefault="00B87FA4" w:rsidP="00BC106B">
      <w:pPr>
        <w:spacing w:after="0" w:line="360" w:lineRule="auto"/>
        <w:jc w:val="center"/>
        <w:rPr>
          <w:rFonts w:ascii="Arial" w:hAnsi="Arial" w:cs="Arial"/>
          <w:b/>
          <w:bCs/>
          <w:sz w:val="24"/>
          <w:szCs w:val="24"/>
        </w:rPr>
      </w:pPr>
      <w:r w:rsidRPr="00607294">
        <w:rPr>
          <w:rFonts w:ascii="Arial" w:hAnsi="Arial" w:cs="Arial"/>
          <w:b/>
          <w:bCs/>
          <w:sz w:val="24"/>
          <w:szCs w:val="24"/>
        </w:rPr>
        <w:t>HISTORIA INSTITUCIONAL</w:t>
      </w:r>
    </w:p>
    <w:p w14:paraId="4F0561B4" w14:textId="77777777" w:rsidR="00B87FA4" w:rsidRPr="00607294" w:rsidRDefault="00B87FA4" w:rsidP="00BC106B">
      <w:pPr>
        <w:spacing w:after="0" w:line="360" w:lineRule="auto"/>
        <w:jc w:val="center"/>
        <w:rPr>
          <w:rFonts w:ascii="Arial" w:hAnsi="Arial" w:cs="Arial"/>
          <w:b/>
          <w:bCs/>
          <w:sz w:val="24"/>
          <w:szCs w:val="24"/>
        </w:rPr>
      </w:pPr>
      <w:r w:rsidRPr="00607294">
        <w:rPr>
          <w:rFonts w:ascii="Arial" w:hAnsi="Arial" w:cs="Arial"/>
          <w:b/>
          <w:bCs/>
          <w:sz w:val="24"/>
          <w:szCs w:val="24"/>
        </w:rPr>
        <w:t>SUPERINTENDENCIA DE NOTARIADO Y REGISTRO</w:t>
      </w:r>
    </w:p>
    <w:p w14:paraId="1C82249D" w14:textId="77777777" w:rsidR="002479E1" w:rsidRPr="00607294" w:rsidRDefault="002479E1" w:rsidP="00BE13A0">
      <w:pPr>
        <w:spacing w:after="0" w:line="480" w:lineRule="auto"/>
        <w:jc w:val="center"/>
        <w:rPr>
          <w:rFonts w:ascii="Arial" w:hAnsi="Arial" w:cs="Arial"/>
          <w:b/>
          <w:bCs/>
          <w:sz w:val="24"/>
          <w:szCs w:val="24"/>
        </w:rPr>
      </w:pPr>
    </w:p>
    <w:p w14:paraId="47C355EE" w14:textId="77777777" w:rsidR="002479E1" w:rsidRPr="00607294" w:rsidRDefault="002479E1" w:rsidP="00BE13A0">
      <w:pPr>
        <w:spacing w:after="0" w:line="480" w:lineRule="auto"/>
        <w:jc w:val="center"/>
        <w:rPr>
          <w:rFonts w:ascii="Arial" w:hAnsi="Arial" w:cs="Arial"/>
          <w:b/>
          <w:bCs/>
          <w:sz w:val="24"/>
          <w:szCs w:val="24"/>
        </w:rPr>
      </w:pPr>
    </w:p>
    <w:p w14:paraId="2BC45C76" w14:textId="77777777" w:rsidR="002479E1" w:rsidRPr="00607294" w:rsidRDefault="002479E1" w:rsidP="00BE13A0">
      <w:pPr>
        <w:spacing w:after="0" w:line="480" w:lineRule="auto"/>
        <w:jc w:val="center"/>
        <w:rPr>
          <w:rFonts w:ascii="Arial" w:hAnsi="Arial" w:cs="Arial"/>
          <w:b/>
          <w:bCs/>
          <w:sz w:val="24"/>
          <w:szCs w:val="24"/>
        </w:rPr>
      </w:pPr>
    </w:p>
    <w:p w14:paraId="519247DF" w14:textId="3CE103EA" w:rsidR="002479E1" w:rsidRDefault="002479E1" w:rsidP="00BE13A0">
      <w:pPr>
        <w:pStyle w:val="Sinespaciado"/>
        <w:spacing w:line="480" w:lineRule="auto"/>
        <w:jc w:val="center"/>
        <w:rPr>
          <w:rFonts w:ascii="Arial" w:hAnsi="Arial" w:cs="Arial"/>
          <w:b/>
          <w:sz w:val="24"/>
          <w:szCs w:val="24"/>
        </w:rPr>
      </w:pPr>
      <w:bookmarkStart w:id="0" w:name="_Hlk165382244"/>
    </w:p>
    <w:p w14:paraId="1F600752" w14:textId="77777777" w:rsidR="004E2BE2" w:rsidRPr="00607294" w:rsidRDefault="004E2BE2" w:rsidP="00BE13A0">
      <w:pPr>
        <w:pStyle w:val="Sinespaciado"/>
        <w:spacing w:line="480" w:lineRule="auto"/>
        <w:jc w:val="center"/>
        <w:rPr>
          <w:rFonts w:ascii="Arial" w:hAnsi="Arial" w:cs="Arial"/>
          <w:b/>
          <w:sz w:val="24"/>
          <w:szCs w:val="24"/>
        </w:rPr>
      </w:pPr>
    </w:p>
    <w:p w14:paraId="73DC26C7" w14:textId="77777777" w:rsidR="002479E1" w:rsidRPr="00607294" w:rsidRDefault="002479E1" w:rsidP="00BE13A0">
      <w:pPr>
        <w:pStyle w:val="Sinespaciado"/>
        <w:spacing w:line="480" w:lineRule="auto"/>
        <w:jc w:val="center"/>
        <w:rPr>
          <w:rFonts w:ascii="Arial" w:hAnsi="Arial" w:cs="Arial"/>
          <w:b/>
          <w:sz w:val="24"/>
          <w:szCs w:val="24"/>
        </w:rPr>
      </w:pPr>
    </w:p>
    <w:p w14:paraId="5FC8884B" w14:textId="77777777" w:rsidR="002479E1" w:rsidRPr="00607294" w:rsidRDefault="002479E1" w:rsidP="00BE13A0">
      <w:pPr>
        <w:pStyle w:val="Sinespaciado"/>
        <w:spacing w:line="480" w:lineRule="auto"/>
        <w:jc w:val="center"/>
        <w:rPr>
          <w:rFonts w:ascii="Arial" w:hAnsi="Arial" w:cs="Arial"/>
          <w:b/>
          <w:sz w:val="24"/>
          <w:szCs w:val="24"/>
        </w:rPr>
      </w:pPr>
    </w:p>
    <w:p w14:paraId="2B218395" w14:textId="77777777" w:rsidR="002479E1" w:rsidRPr="0043564A" w:rsidRDefault="002479E1" w:rsidP="00BC106B">
      <w:pPr>
        <w:pStyle w:val="Sinespaciado"/>
        <w:spacing w:line="360" w:lineRule="auto"/>
        <w:rPr>
          <w:rFonts w:ascii="Arial" w:hAnsi="Arial" w:cs="Arial"/>
          <w:b/>
        </w:rPr>
      </w:pPr>
      <w:r w:rsidRPr="0043564A">
        <w:rPr>
          <w:rFonts w:ascii="Arial" w:hAnsi="Arial" w:cs="Arial"/>
          <w:b/>
        </w:rPr>
        <w:t>NOMBRE CONTRATISTA:</w:t>
      </w:r>
      <w:r w:rsidRPr="0043564A">
        <w:rPr>
          <w:rFonts w:ascii="Arial" w:hAnsi="Arial" w:cs="Arial"/>
          <w:b/>
          <w:color w:val="FF0000"/>
        </w:rPr>
        <w:t xml:space="preserve"> </w:t>
      </w:r>
      <w:r w:rsidRPr="0043564A">
        <w:rPr>
          <w:rFonts w:ascii="Arial" w:hAnsi="Arial" w:cs="Arial"/>
          <w:b/>
          <w:bCs/>
        </w:rPr>
        <w:t>CAROLINA VÉLEZ VERA</w:t>
      </w:r>
    </w:p>
    <w:p w14:paraId="3FC1B8E8" w14:textId="77777777" w:rsidR="002479E1" w:rsidRPr="0043564A" w:rsidRDefault="002479E1" w:rsidP="00BC106B">
      <w:pPr>
        <w:pStyle w:val="Sinespaciado"/>
        <w:spacing w:line="360" w:lineRule="auto"/>
        <w:rPr>
          <w:rFonts w:ascii="Arial" w:hAnsi="Arial" w:cs="Arial"/>
          <w:b/>
        </w:rPr>
      </w:pPr>
      <w:r w:rsidRPr="0043564A">
        <w:rPr>
          <w:rFonts w:ascii="Arial" w:hAnsi="Arial" w:cs="Arial"/>
          <w:b/>
        </w:rPr>
        <w:t xml:space="preserve">No. DE CONTRATO: </w:t>
      </w:r>
      <w:r w:rsidRPr="0043564A">
        <w:rPr>
          <w:rFonts w:ascii="Arial" w:hAnsi="Arial" w:cs="Arial"/>
          <w:b/>
          <w:bCs/>
        </w:rPr>
        <w:t>1198-2024</w:t>
      </w:r>
    </w:p>
    <w:p w14:paraId="05DF6497" w14:textId="77777777" w:rsidR="002479E1" w:rsidRPr="0043564A" w:rsidRDefault="002479E1" w:rsidP="00BC106B">
      <w:pPr>
        <w:pStyle w:val="Sinespaciado"/>
        <w:spacing w:line="360" w:lineRule="auto"/>
        <w:rPr>
          <w:rFonts w:ascii="Arial" w:hAnsi="Arial" w:cs="Arial"/>
          <w:b/>
        </w:rPr>
      </w:pPr>
      <w:r w:rsidRPr="0043564A">
        <w:rPr>
          <w:rFonts w:ascii="Arial" w:hAnsi="Arial" w:cs="Arial"/>
          <w:b/>
        </w:rPr>
        <w:t xml:space="preserve">PERFIL: </w:t>
      </w:r>
      <w:r w:rsidRPr="0043564A">
        <w:rPr>
          <w:rFonts w:ascii="Arial" w:hAnsi="Arial" w:cs="Arial"/>
          <w:b/>
          <w:bCs/>
        </w:rPr>
        <w:t>Profesional Especializado Tipo C</w:t>
      </w:r>
    </w:p>
    <w:p w14:paraId="6622B332" w14:textId="77777777" w:rsidR="002479E1" w:rsidRPr="0043564A" w:rsidRDefault="002479E1" w:rsidP="00BC106B">
      <w:pPr>
        <w:pStyle w:val="Sinespaciado"/>
        <w:spacing w:line="360" w:lineRule="auto"/>
        <w:rPr>
          <w:rFonts w:ascii="Arial" w:hAnsi="Arial" w:cs="Arial"/>
          <w:b/>
        </w:rPr>
      </w:pPr>
      <w:r w:rsidRPr="0043564A">
        <w:rPr>
          <w:rFonts w:ascii="Arial" w:hAnsi="Arial" w:cs="Arial"/>
          <w:b/>
        </w:rPr>
        <w:t xml:space="preserve">DEPENDENCIA: </w:t>
      </w:r>
      <w:r w:rsidRPr="0043564A">
        <w:rPr>
          <w:rFonts w:ascii="Arial" w:hAnsi="Arial" w:cs="Arial"/>
          <w:b/>
          <w:bCs/>
        </w:rPr>
        <w:t>Secretaría General - Grupo de Gestión Documental</w:t>
      </w:r>
    </w:p>
    <w:p w14:paraId="5C4163CC" w14:textId="77777777" w:rsidR="002479E1" w:rsidRPr="0043564A" w:rsidRDefault="002479E1" w:rsidP="00BC106B">
      <w:pPr>
        <w:pStyle w:val="Sinespaciado"/>
        <w:spacing w:line="360" w:lineRule="auto"/>
        <w:rPr>
          <w:rFonts w:ascii="Arial" w:hAnsi="Arial" w:cs="Arial"/>
          <w:b/>
          <w:bCs/>
        </w:rPr>
      </w:pPr>
      <w:r w:rsidRPr="0043564A">
        <w:rPr>
          <w:rFonts w:ascii="Arial" w:hAnsi="Arial" w:cs="Arial"/>
          <w:b/>
        </w:rPr>
        <w:t xml:space="preserve">SUPERVISORA DEL CONTRATO: </w:t>
      </w:r>
      <w:r w:rsidRPr="0043564A">
        <w:rPr>
          <w:rFonts w:ascii="Arial" w:hAnsi="Arial" w:cs="Arial"/>
          <w:b/>
          <w:bCs/>
        </w:rPr>
        <w:t>Johanna Andrea Rodríguez Herrera</w:t>
      </w:r>
      <w:bookmarkEnd w:id="0"/>
    </w:p>
    <w:p w14:paraId="539E72C2" w14:textId="77777777" w:rsidR="002479E1" w:rsidRPr="00607294" w:rsidRDefault="002479E1" w:rsidP="00F65E3E">
      <w:pPr>
        <w:spacing w:after="0" w:line="480" w:lineRule="auto"/>
        <w:jc w:val="both"/>
        <w:rPr>
          <w:rFonts w:ascii="Arial" w:hAnsi="Arial" w:cs="Arial"/>
          <w:b/>
          <w:bCs/>
          <w:sz w:val="24"/>
          <w:szCs w:val="24"/>
        </w:rPr>
      </w:pPr>
    </w:p>
    <w:p w14:paraId="00A55AAA" w14:textId="77777777" w:rsidR="005633D5" w:rsidRPr="0043564A" w:rsidRDefault="005633D5" w:rsidP="00F65E3E">
      <w:pPr>
        <w:pStyle w:val="Sinespaciado"/>
        <w:spacing w:line="480" w:lineRule="auto"/>
        <w:jc w:val="both"/>
        <w:rPr>
          <w:rFonts w:ascii="Arial" w:hAnsi="Arial" w:cs="Arial"/>
          <w:b/>
        </w:rPr>
      </w:pPr>
      <w:r w:rsidRPr="0043564A">
        <w:rPr>
          <w:rFonts w:ascii="Arial" w:hAnsi="Arial" w:cs="Arial"/>
          <w:b/>
        </w:rPr>
        <w:t>Bogotá D.C. 2023</w:t>
      </w:r>
    </w:p>
    <w:p w14:paraId="3A51B896" w14:textId="40740DF0" w:rsidR="0055291A" w:rsidRDefault="0055291A" w:rsidP="00F65E3E">
      <w:pPr>
        <w:spacing w:after="0" w:line="480" w:lineRule="auto"/>
        <w:jc w:val="both"/>
        <w:rPr>
          <w:rFonts w:ascii="Arial" w:hAnsi="Arial" w:cs="Arial"/>
          <w:b/>
          <w:bCs/>
          <w:sz w:val="24"/>
          <w:szCs w:val="24"/>
        </w:rPr>
      </w:pPr>
    </w:p>
    <w:p w14:paraId="6293EB98" w14:textId="62819470" w:rsidR="00B87FA4" w:rsidRPr="005127F3" w:rsidRDefault="00FF5474" w:rsidP="00F507BC">
      <w:pPr>
        <w:tabs>
          <w:tab w:val="left" w:pos="2130"/>
        </w:tabs>
        <w:spacing w:after="0" w:line="480" w:lineRule="auto"/>
        <w:jc w:val="both"/>
        <w:rPr>
          <w:rFonts w:ascii="Arial" w:hAnsi="Arial" w:cs="Arial"/>
          <w:b/>
          <w:bCs/>
          <w:sz w:val="28"/>
          <w:szCs w:val="28"/>
        </w:rPr>
      </w:pPr>
      <w:r w:rsidRPr="005127F3">
        <w:rPr>
          <w:rFonts w:ascii="Arial" w:hAnsi="Arial" w:cs="Arial"/>
          <w:b/>
          <w:bCs/>
          <w:sz w:val="28"/>
          <w:szCs w:val="28"/>
        </w:rPr>
        <w:lastRenderedPageBreak/>
        <w:t>C</w:t>
      </w:r>
      <w:r w:rsidR="0055291A" w:rsidRPr="005127F3">
        <w:rPr>
          <w:rFonts w:ascii="Arial" w:hAnsi="Arial" w:cs="Arial"/>
          <w:b/>
          <w:bCs/>
          <w:sz w:val="28"/>
          <w:szCs w:val="28"/>
        </w:rPr>
        <w:t>ontenido</w:t>
      </w:r>
      <w:r w:rsidR="00F507BC">
        <w:rPr>
          <w:rFonts w:ascii="Arial" w:hAnsi="Arial" w:cs="Arial"/>
          <w:b/>
          <w:bCs/>
          <w:sz w:val="28"/>
          <w:szCs w:val="28"/>
        </w:rPr>
        <w:t xml:space="preserve"> </w:t>
      </w:r>
      <w:r w:rsidR="00F507BC">
        <w:rPr>
          <w:rFonts w:ascii="Arial" w:hAnsi="Arial" w:cs="Arial"/>
          <w:b/>
          <w:bCs/>
          <w:sz w:val="28"/>
          <w:szCs w:val="28"/>
        </w:rPr>
        <w:tab/>
        <w:t xml:space="preserve"> </w:t>
      </w:r>
    </w:p>
    <w:p w14:paraId="0094D3FE" w14:textId="4BAA5544" w:rsidR="00967373" w:rsidRDefault="00DC12B2">
      <w:pPr>
        <w:pStyle w:val="TDC1"/>
        <w:tabs>
          <w:tab w:val="left" w:pos="440"/>
          <w:tab w:val="right" w:leader="dot" w:pos="9394"/>
        </w:tabs>
        <w:rPr>
          <w:rFonts w:eastAsiaTheme="minorEastAsia" w:cstheme="minorBidi"/>
          <w:b w:val="0"/>
          <w:bCs w:val="0"/>
          <w:caps w:val="0"/>
          <w:noProof/>
          <w:sz w:val="22"/>
          <w:szCs w:val="22"/>
          <w:lang w:eastAsia="es-CO"/>
        </w:rPr>
      </w:pPr>
      <w:r w:rsidRPr="00607294">
        <w:rPr>
          <w:rFonts w:ascii="Arial" w:hAnsi="Arial" w:cs="Arial"/>
          <w:b w:val="0"/>
          <w:bCs w:val="0"/>
          <w:sz w:val="24"/>
          <w:szCs w:val="24"/>
        </w:rPr>
        <w:fldChar w:fldCharType="begin"/>
      </w:r>
      <w:r w:rsidRPr="00607294">
        <w:rPr>
          <w:rFonts w:ascii="Arial" w:hAnsi="Arial" w:cs="Arial"/>
          <w:b w:val="0"/>
          <w:bCs w:val="0"/>
          <w:sz w:val="24"/>
          <w:szCs w:val="24"/>
        </w:rPr>
        <w:instrText xml:space="preserve"> TOC \o "1-3" \h \z </w:instrText>
      </w:r>
      <w:r w:rsidRPr="00607294">
        <w:rPr>
          <w:rFonts w:ascii="Arial" w:hAnsi="Arial" w:cs="Arial"/>
          <w:b w:val="0"/>
          <w:bCs w:val="0"/>
          <w:sz w:val="24"/>
          <w:szCs w:val="24"/>
        </w:rPr>
        <w:fldChar w:fldCharType="separate"/>
      </w:r>
      <w:hyperlink w:anchor="_Toc183172988" w:history="1">
        <w:r w:rsidR="00967373" w:rsidRPr="00C47844">
          <w:rPr>
            <w:rStyle w:val="Hipervnculo"/>
            <w:rFonts w:cs="Arial"/>
            <w:noProof/>
          </w:rPr>
          <w:t>1.</w:t>
        </w:r>
        <w:r w:rsidR="00967373">
          <w:rPr>
            <w:rFonts w:eastAsiaTheme="minorEastAsia" w:cstheme="minorBidi"/>
            <w:b w:val="0"/>
            <w:bCs w:val="0"/>
            <w:caps w:val="0"/>
            <w:noProof/>
            <w:sz w:val="22"/>
            <w:szCs w:val="22"/>
            <w:lang w:eastAsia="es-CO"/>
          </w:rPr>
          <w:tab/>
        </w:r>
        <w:r w:rsidR="00967373" w:rsidRPr="00C47844">
          <w:rPr>
            <w:rStyle w:val="Hipervnculo"/>
            <w:rFonts w:cs="Arial"/>
            <w:noProof/>
          </w:rPr>
          <w:t>Presentación</w:t>
        </w:r>
        <w:r w:rsidR="00967373">
          <w:rPr>
            <w:noProof/>
            <w:webHidden/>
          </w:rPr>
          <w:tab/>
        </w:r>
        <w:r w:rsidR="00967373">
          <w:rPr>
            <w:noProof/>
            <w:webHidden/>
          </w:rPr>
          <w:fldChar w:fldCharType="begin"/>
        </w:r>
        <w:r w:rsidR="00967373">
          <w:rPr>
            <w:noProof/>
            <w:webHidden/>
          </w:rPr>
          <w:instrText xml:space="preserve"> PAGEREF _Toc183172988 \h </w:instrText>
        </w:r>
        <w:r w:rsidR="00967373">
          <w:rPr>
            <w:noProof/>
            <w:webHidden/>
          </w:rPr>
        </w:r>
        <w:r w:rsidR="00967373">
          <w:rPr>
            <w:noProof/>
            <w:webHidden/>
          </w:rPr>
          <w:fldChar w:fldCharType="separate"/>
        </w:r>
        <w:r w:rsidR="00967373">
          <w:rPr>
            <w:noProof/>
            <w:webHidden/>
          </w:rPr>
          <w:t>4</w:t>
        </w:r>
        <w:r w:rsidR="00967373">
          <w:rPr>
            <w:noProof/>
            <w:webHidden/>
          </w:rPr>
          <w:fldChar w:fldCharType="end"/>
        </w:r>
      </w:hyperlink>
    </w:p>
    <w:p w14:paraId="68956248" w14:textId="5447C93C" w:rsidR="00967373" w:rsidRDefault="00493840">
      <w:pPr>
        <w:pStyle w:val="TDC1"/>
        <w:tabs>
          <w:tab w:val="left" w:pos="440"/>
          <w:tab w:val="right" w:leader="dot" w:pos="9394"/>
        </w:tabs>
        <w:rPr>
          <w:rFonts w:eastAsiaTheme="minorEastAsia" w:cstheme="minorBidi"/>
          <w:b w:val="0"/>
          <w:bCs w:val="0"/>
          <w:caps w:val="0"/>
          <w:noProof/>
          <w:sz w:val="22"/>
          <w:szCs w:val="22"/>
          <w:lang w:eastAsia="es-CO"/>
        </w:rPr>
      </w:pPr>
      <w:hyperlink w:anchor="_Toc183172989" w:history="1">
        <w:r w:rsidR="00967373" w:rsidRPr="00C47844">
          <w:rPr>
            <w:rStyle w:val="Hipervnculo"/>
            <w:rFonts w:cs="Arial"/>
            <w:noProof/>
          </w:rPr>
          <w:t>2.</w:t>
        </w:r>
        <w:r w:rsidR="00967373">
          <w:rPr>
            <w:rFonts w:eastAsiaTheme="minorEastAsia" w:cstheme="minorBidi"/>
            <w:b w:val="0"/>
            <w:bCs w:val="0"/>
            <w:caps w:val="0"/>
            <w:noProof/>
            <w:sz w:val="22"/>
            <w:szCs w:val="22"/>
            <w:lang w:eastAsia="es-CO"/>
          </w:rPr>
          <w:tab/>
        </w:r>
        <w:r w:rsidR="00967373" w:rsidRPr="00C47844">
          <w:rPr>
            <w:rStyle w:val="Hipervnculo"/>
            <w:rFonts w:cs="Arial"/>
            <w:noProof/>
          </w:rPr>
          <w:t>Introducción</w:t>
        </w:r>
        <w:r w:rsidR="00967373">
          <w:rPr>
            <w:noProof/>
            <w:webHidden/>
          </w:rPr>
          <w:tab/>
        </w:r>
        <w:r w:rsidR="00967373">
          <w:rPr>
            <w:noProof/>
            <w:webHidden/>
          </w:rPr>
          <w:fldChar w:fldCharType="begin"/>
        </w:r>
        <w:r w:rsidR="00967373">
          <w:rPr>
            <w:noProof/>
            <w:webHidden/>
          </w:rPr>
          <w:instrText xml:space="preserve"> PAGEREF _Toc183172989 \h </w:instrText>
        </w:r>
        <w:r w:rsidR="00967373">
          <w:rPr>
            <w:noProof/>
            <w:webHidden/>
          </w:rPr>
        </w:r>
        <w:r w:rsidR="00967373">
          <w:rPr>
            <w:noProof/>
            <w:webHidden/>
          </w:rPr>
          <w:fldChar w:fldCharType="separate"/>
        </w:r>
        <w:r w:rsidR="00967373">
          <w:rPr>
            <w:noProof/>
            <w:webHidden/>
          </w:rPr>
          <w:t>6</w:t>
        </w:r>
        <w:r w:rsidR="00967373">
          <w:rPr>
            <w:noProof/>
            <w:webHidden/>
          </w:rPr>
          <w:fldChar w:fldCharType="end"/>
        </w:r>
      </w:hyperlink>
    </w:p>
    <w:p w14:paraId="45E84809" w14:textId="1FD7A8C7" w:rsidR="00967373" w:rsidRDefault="00493840">
      <w:pPr>
        <w:pStyle w:val="TDC1"/>
        <w:tabs>
          <w:tab w:val="left" w:pos="440"/>
          <w:tab w:val="right" w:leader="dot" w:pos="9394"/>
        </w:tabs>
        <w:rPr>
          <w:rFonts w:eastAsiaTheme="minorEastAsia" w:cstheme="minorBidi"/>
          <w:b w:val="0"/>
          <w:bCs w:val="0"/>
          <w:caps w:val="0"/>
          <w:noProof/>
          <w:sz w:val="22"/>
          <w:szCs w:val="22"/>
          <w:lang w:eastAsia="es-CO"/>
        </w:rPr>
      </w:pPr>
      <w:hyperlink w:anchor="_Toc183172990" w:history="1">
        <w:r w:rsidR="00967373" w:rsidRPr="00C47844">
          <w:rPr>
            <w:rStyle w:val="Hipervnculo"/>
            <w:noProof/>
          </w:rPr>
          <w:t>3.</w:t>
        </w:r>
        <w:r w:rsidR="00967373">
          <w:rPr>
            <w:rFonts w:eastAsiaTheme="minorEastAsia" w:cstheme="minorBidi"/>
            <w:b w:val="0"/>
            <w:bCs w:val="0"/>
            <w:caps w:val="0"/>
            <w:noProof/>
            <w:sz w:val="22"/>
            <w:szCs w:val="22"/>
            <w:lang w:eastAsia="es-CO"/>
          </w:rPr>
          <w:tab/>
        </w:r>
        <w:r w:rsidR="00967373" w:rsidRPr="00C47844">
          <w:rPr>
            <w:rStyle w:val="Hipervnculo"/>
            <w:noProof/>
          </w:rPr>
          <w:t>Metodología de la investigación histórica</w:t>
        </w:r>
        <w:r w:rsidR="00967373">
          <w:rPr>
            <w:noProof/>
            <w:webHidden/>
          </w:rPr>
          <w:tab/>
        </w:r>
        <w:r w:rsidR="00967373">
          <w:rPr>
            <w:noProof/>
            <w:webHidden/>
          </w:rPr>
          <w:fldChar w:fldCharType="begin"/>
        </w:r>
        <w:r w:rsidR="00967373">
          <w:rPr>
            <w:noProof/>
            <w:webHidden/>
          </w:rPr>
          <w:instrText xml:space="preserve"> PAGEREF _Toc183172990 \h </w:instrText>
        </w:r>
        <w:r w:rsidR="00967373">
          <w:rPr>
            <w:noProof/>
            <w:webHidden/>
          </w:rPr>
        </w:r>
        <w:r w:rsidR="00967373">
          <w:rPr>
            <w:noProof/>
            <w:webHidden/>
          </w:rPr>
          <w:fldChar w:fldCharType="separate"/>
        </w:r>
        <w:r w:rsidR="00967373">
          <w:rPr>
            <w:noProof/>
            <w:webHidden/>
          </w:rPr>
          <w:t>9</w:t>
        </w:r>
        <w:r w:rsidR="00967373">
          <w:rPr>
            <w:noProof/>
            <w:webHidden/>
          </w:rPr>
          <w:fldChar w:fldCharType="end"/>
        </w:r>
      </w:hyperlink>
    </w:p>
    <w:p w14:paraId="7B206B71" w14:textId="200C6971" w:rsidR="00967373" w:rsidRDefault="00493840">
      <w:pPr>
        <w:pStyle w:val="TDC1"/>
        <w:tabs>
          <w:tab w:val="left" w:pos="440"/>
          <w:tab w:val="right" w:leader="dot" w:pos="9394"/>
        </w:tabs>
        <w:rPr>
          <w:rFonts w:eastAsiaTheme="minorEastAsia" w:cstheme="minorBidi"/>
          <w:b w:val="0"/>
          <w:bCs w:val="0"/>
          <w:caps w:val="0"/>
          <w:noProof/>
          <w:sz w:val="22"/>
          <w:szCs w:val="22"/>
          <w:lang w:eastAsia="es-CO"/>
        </w:rPr>
      </w:pPr>
      <w:hyperlink w:anchor="_Toc183172991" w:history="1">
        <w:r w:rsidR="00967373" w:rsidRPr="00C47844">
          <w:rPr>
            <w:rStyle w:val="Hipervnculo"/>
            <w:noProof/>
          </w:rPr>
          <w:t>4.</w:t>
        </w:r>
        <w:r w:rsidR="00967373">
          <w:rPr>
            <w:rFonts w:eastAsiaTheme="minorEastAsia" w:cstheme="minorBidi"/>
            <w:b w:val="0"/>
            <w:bCs w:val="0"/>
            <w:caps w:val="0"/>
            <w:noProof/>
            <w:sz w:val="22"/>
            <w:szCs w:val="22"/>
            <w:lang w:eastAsia="es-CO"/>
          </w:rPr>
          <w:tab/>
        </w:r>
        <w:r w:rsidR="00967373" w:rsidRPr="00C47844">
          <w:rPr>
            <w:rStyle w:val="Hipervnculo"/>
            <w:noProof/>
          </w:rPr>
          <w:t>Contexto preliminar de la acción notarial y registral</w:t>
        </w:r>
        <w:r w:rsidR="00967373">
          <w:rPr>
            <w:noProof/>
            <w:webHidden/>
          </w:rPr>
          <w:tab/>
        </w:r>
        <w:r w:rsidR="00967373">
          <w:rPr>
            <w:noProof/>
            <w:webHidden/>
          </w:rPr>
          <w:fldChar w:fldCharType="begin"/>
        </w:r>
        <w:r w:rsidR="00967373">
          <w:rPr>
            <w:noProof/>
            <w:webHidden/>
          </w:rPr>
          <w:instrText xml:space="preserve"> PAGEREF _Toc183172991 \h </w:instrText>
        </w:r>
        <w:r w:rsidR="00967373">
          <w:rPr>
            <w:noProof/>
            <w:webHidden/>
          </w:rPr>
        </w:r>
        <w:r w:rsidR="00967373">
          <w:rPr>
            <w:noProof/>
            <w:webHidden/>
          </w:rPr>
          <w:fldChar w:fldCharType="separate"/>
        </w:r>
        <w:r w:rsidR="00967373">
          <w:rPr>
            <w:noProof/>
            <w:webHidden/>
          </w:rPr>
          <w:t>10</w:t>
        </w:r>
        <w:r w:rsidR="00967373">
          <w:rPr>
            <w:noProof/>
            <w:webHidden/>
          </w:rPr>
          <w:fldChar w:fldCharType="end"/>
        </w:r>
      </w:hyperlink>
    </w:p>
    <w:p w14:paraId="25C6B6A7" w14:textId="464B0747" w:rsidR="00967373" w:rsidRDefault="00493840">
      <w:pPr>
        <w:pStyle w:val="TDC1"/>
        <w:tabs>
          <w:tab w:val="left" w:pos="440"/>
          <w:tab w:val="right" w:leader="dot" w:pos="9394"/>
        </w:tabs>
        <w:rPr>
          <w:rFonts w:eastAsiaTheme="minorEastAsia" w:cstheme="minorBidi"/>
          <w:b w:val="0"/>
          <w:bCs w:val="0"/>
          <w:caps w:val="0"/>
          <w:noProof/>
          <w:sz w:val="22"/>
          <w:szCs w:val="22"/>
          <w:lang w:eastAsia="es-CO"/>
        </w:rPr>
      </w:pPr>
      <w:hyperlink w:anchor="_Toc183172992" w:history="1">
        <w:r w:rsidR="00967373" w:rsidRPr="00C47844">
          <w:rPr>
            <w:rStyle w:val="Hipervnculo"/>
            <w:rFonts w:cs="Arial"/>
            <w:noProof/>
          </w:rPr>
          <w:t>5.</w:t>
        </w:r>
        <w:r w:rsidR="00967373">
          <w:rPr>
            <w:rFonts w:eastAsiaTheme="minorEastAsia" w:cstheme="minorBidi"/>
            <w:b w:val="0"/>
            <w:bCs w:val="0"/>
            <w:caps w:val="0"/>
            <w:noProof/>
            <w:sz w:val="22"/>
            <w:szCs w:val="22"/>
            <w:lang w:eastAsia="es-CO"/>
          </w:rPr>
          <w:tab/>
        </w:r>
        <w:r w:rsidR="00967373" w:rsidRPr="00C47844">
          <w:rPr>
            <w:rStyle w:val="Hipervnculo"/>
            <w:rFonts w:cs="Arial"/>
            <w:noProof/>
          </w:rPr>
          <w:t>Creación del Ministerio de Justicia</w:t>
        </w:r>
        <w:r w:rsidR="00967373">
          <w:rPr>
            <w:noProof/>
            <w:webHidden/>
          </w:rPr>
          <w:tab/>
        </w:r>
        <w:r w:rsidR="00967373">
          <w:rPr>
            <w:noProof/>
            <w:webHidden/>
          </w:rPr>
          <w:fldChar w:fldCharType="begin"/>
        </w:r>
        <w:r w:rsidR="00967373">
          <w:rPr>
            <w:noProof/>
            <w:webHidden/>
          </w:rPr>
          <w:instrText xml:space="preserve"> PAGEREF _Toc183172992 \h </w:instrText>
        </w:r>
        <w:r w:rsidR="00967373">
          <w:rPr>
            <w:noProof/>
            <w:webHidden/>
          </w:rPr>
        </w:r>
        <w:r w:rsidR="00967373">
          <w:rPr>
            <w:noProof/>
            <w:webHidden/>
          </w:rPr>
          <w:fldChar w:fldCharType="separate"/>
        </w:r>
        <w:r w:rsidR="00967373">
          <w:rPr>
            <w:noProof/>
            <w:webHidden/>
          </w:rPr>
          <w:t>10</w:t>
        </w:r>
        <w:r w:rsidR="00967373">
          <w:rPr>
            <w:noProof/>
            <w:webHidden/>
          </w:rPr>
          <w:fldChar w:fldCharType="end"/>
        </w:r>
      </w:hyperlink>
    </w:p>
    <w:p w14:paraId="5359EE06" w14:textId="20E0CE02" w:rsidR="00967373" w:rsidRDefault="00493840">
      <w:pPr>
        <w:pStyle w:val="TDC1"/>
        <w:tabs>
          <w:tab w:val="left" w:pos="440"/>
          <w:tab w:val="right" w:leader="dot" w:pos="9394"/>
        </w:tabs>
        <w:rPr>
          <w:rFonts w:eastAsiaTheme="minorEastAsia" w:cstheme="minorBidi"/>
          <w:b w:val="0"/>
          <w:bCs w:val="0"/>
          <w:caps w:val="0"/>
          <w:noProof/>
          <w:sz w:val="22"/>
          <w:szCs w:val="22"/>
          <w:lang w:eastAsia="es-CO"/>
        </w:rPr>
      </w:pPr>
      <w:hyperlink w:anchor="_Toc183172993" w:history="1">
        <w:r w:rsidR="00967373" w:rsidRPr="00C47844">
          <w:rPr>
            <w:rStyle w:val="Hipervnculo"/>
            <w:rFonts w:cs="Arial"/>
            <w:noProof/>
          </w:rPr>
          <w:t>6.</w:t>
        </w:r>
        <w:r w:rsidR="00967373">
          <w:rPr>
            <w:rFonts w:eastAsiaTheme="minorEastAsia" w:cstheme="minorBidi"/>
            <w:b w:val="0"/>
            <w:bCs w:val="0"/>
            <w:caps w:val="0"/>
            <w:noProof/>
            <w:sz w:val="22"/>
            <w:szCs w:val="22"/>
            <w:lang w:eastAsia="es-CO"/>
          </w:rPr>
          <w:tab/>
        </w:r>
        <w:r w:rsidR="00967373" w:rsidRPr="00C47844">
          <w:rPr>
            <w:rStyle w:val="Hipervnculo"/>
            <w:rFonts w:cs="Arial"/>
            <w:noProof/>
          </w:rPr>
          <w:t>Creación del Departamento de Vigilancia de Notariado y Registro</w:t>
        </w:r>
        <w:r w:rsidR="00967373">
          <w:rPr>
            <w:noProof/>
            <w:webHidden/>
          </w:rPr>
          <w:tab/>
        </w:r>
        <w:r w:rsidR="00967373">
          <w:rPr>
            <w:noProof/>
            <w:webHidden/>
          </w:rPr>
          <w:fldChar w:fldCharType="begin"/>
        </w:r>
        <w:r w:rsidR="00967373">
          <w:rPr>
            <w:noProof/>
            <w:webHidden/>
          </w:rPr>
          <w:instrText xml:space="preserve"> PAGEREF _Toc183172993 \h </w:instrText>
        </w:r>
        <w:r w:rsidR="00967373">
          <w:rPr>
            <w:noProof/>
            <w:webHidden/>
          </w:rPr>
        </w:r>
        <w:r w:rsidR="00967373">
          <w:rPr>
            <w:noProof/>
            <w:webHidden/>
          </w:rPr>
          <w:fldChar w:fldCharType="separate"/>
        </w:r>
        <w:r w:rsidR="00967373">
          <w:rPr>
            <w:noProof/>
            <w:webHidden/>
          </w:rPr>
          <w:t>16</w:t>
        </w:r>
        <w:r w:rsidR="00967373">
          <w:rPr>
            <w:noProof/>
            <w:webHidden/>
          </w:rPr>
          <w:fldChar w:fldCharType="end"/>
        </w:r>
      </w:hyperlink>
    </w:p>
    <w:p w14:paraId="3C0D2F5A" w14:textId="1077C1DE" w:rsidR="00967373" w:rsidRDefault="00493840">
      <w:pPr>
        <w:pStyle w:val="TDC1"/>
        <w:tabs>
          <w:tab w:val="left" w:pos="440"/>
          <w:tab w:val="right" w:leader="dot" w:pos="9394"/>
        </w:tabs>
        <w:rPr>
          <w:rFonts w:eastAsiaTheme="minorEastAsia" w:cstheme="minorBidi"/>
          <w:b w:val="0"/>
          <w:bCs w:val="0"/>
          <w:caps w:val="0"/>
          <w:noProof/>
          <w:sz w:val="22"/>
          <w:szCs w:val="22"/>
          <w:lang w:eastAsia="es-CO"/>
        </w:rPr>
      </w:pPr>
      <w:hyperlink w:anchor="_Toc183172994" w:history="1">
        <w:r w:rsidR="00967373" w:rsidRPr="00C47844">
          <w:rPr>
            <w:rStyle w:val="Hipervnculo"/>
            <w:rFonts w:cs="Arial"/>
            <w:noProof/>
          </w:rPr>
          <w:t>7.</w:t>
        </w:r>
        <w:r w:rsidR="00967373">
          <w:rPr>
            <w:rFonts w:eastAsiaTheme="minorEastAsia" w:cstheme="minorBidi"/>
            <w:b w:val="0"/>
            <w:bCs w:val="0"/>
            <w:caps w:val="0"/>
            <w:noProof/>
            <w:sz w:val="22"/>
            <w:szCs w:val="22"/>
            <w:lang w:eastAsia="es-CO"/>
          </w:rPr>
          <w:tab/>
        </w:r>
        <w:r w:rsidR="00967373" w:rsidRPr="00C47844">
          <w:rPr>
            <w:rStyle w:val="Hipervnculo"/>
            <w:rFonts w:cs="Arial"/>
            <w:noProof/>
          </w:rPr>
          <w:t>Creación de la Superintendencia de Notariado y Registro como una nueva dependencia del Ministerio de Justicia</w:t>
        </w:r>
        <w:r w:rsidR="00967373">
          <w:rPr>
            <w:noProof/>
            <w:webHidden/>
          </w:rPr>
          <w:tab/>
        </w:r>
        <w:r w:rsidR="00967373">
          <w:rPr>
            <w:noProof/>
            <w:webHidden/>
          </w:rPr>
          <w:fldChar w:fldCharType="begin"/>
        </w:r>
        <w:r w:rsidR="00967373">
          <w:rPr>
            <w:noProof/>
            <w:webHidden/>
          </w:rPr>
          <w:instrText xml:space="preserve"> PAGEREF _Toc183172994 \h </w:instrText>
        </w:r>
        <w:r w:rsidR="00967373">
          <w:rPr>
            <w:noProof/>
            <w:webHidden/>
          </w:rPr>
        </w:r>
        <w:r w:rsidR="00967373">
          <w:rPr>
            <w:noProof/>
            <w:webHidden/>
          </w:rPr>
          <w:fldChar w:fldCharType="separate"/>
        </w:r>
        <w:r w:rsidR="00967373">
          <w:rPr>
            <w:noProof/>
            <w:webHidden/>
          </w:rPr>
          <w:t>23</w:t>
        </w:r>
        <w:r w:rsidR="00967373">
          <w:rPr>
            <w:noProof/>
            <w:webHidden/>
          </w:rPr>
          <w:fldChar w:fldCharType="end"/>
        </w:r>
      </w:hyperlink>
    </w:p>
    <w:p w14:paraId="60DE5AFF" w14:textId="344B1D4D" w:rsidR="00967373" w:rsidRDefault="00493840">
      <w:pPr>
        <w:pStyle w:val="TDC1"/>
        <w:tabs>
          <w:tab w:val="left" w:pos="440"/>
          <w:tab w:val="right" w:leader="dot" w:pos="9394"/>
        </w:tabs>
        <w:rPr>
          <w:rFonts w:eastAsiaTheme="minorEastAsia" w:cstheme="minorBidi"/>
          <w:b w:val="0"/>
          <w:bCs w:val="0"/>
          <w:caps w:val="0"/>
          <w:noProof/>
          <w:sz w:val="22"/>
          <w:szCs w:val="22"/>
          <w:lang w:eastAsia="es-CO"/>
        </w:rPr>
      </w:pPr>
      <w:hyperlink w:anchor="_Toc183172995" w:history="1">
        <w:r w:rsidR="00967373" w:rsidRPr="00C47844">
          <w:rPr>
            <w:rStyle w:val="Hipervnculo"/>
            <w:noProof/>
          </w:rPr>
          <w:t>8.</w:t>
        </w:r>
        <w:r w:rsidR="00967373">
          <w:rPr>
            <w:rFonts w:eastAsiaTheme="minorEastAsia" w:cstheme="minorBidi"/>
            <w:b w:val="0"/>
            <w:bCs w:val="0"/>
            <w:caps w:val="0"/>
            <w:noProof/>
            <w:sz w:val="22"/>
            <w:szCs w:val="22"/>
            <w:lang w:eastAsia="es-CO"/>
          </w:rPr>
          <w:tab/>
        </w:r>
        <w:r w:rsidR="00967373" w:rsidRPr="00C47844">
          <w:rPr>
            <w:rStyle w:val="Hipervnculo"/>
            <w:noProof/>
          </w:rPr>
          <w:t>Constitución de la Superintendencia de Notariado y Registro en persona administrativa adscrita al Ministerio de Justicia</w:t>
        </w:r>
        <w:r w:rsidR="00967373">
          <w:rPr>
            <w:noProof/>
            <w:webHidden/>
          </w:rPr>
          <w:tab/>
        </w:r>
        <w:r w:rsidR="00967373">
          <w:rPr>
            <w:noProof/>
            <w:webHidden/>
          </w:rPr>
          <w:fldChar w:fldCharType="begin"/>
        </w:r>
        <w:r w:rsidR="00967373">
          <w:rPr>
            <w:noProof/>
            <w:webHidden/>
          </w:rPr>
          <w:instrText xml:space="preserve"> PAGEREF _Toc183172995 \h </w:instrText>
        </w:r>
        <w:r w:rsidR="00967373">
          <w:rPr>
            <w:noProof/>
            <w:webHidden/>
          </w:rPr>
        </w:r>
        <w:r w:rsidR="00967373">
          <w:rPr>
            <w:noProof/>
            <w:webHidden/>
          </w:rPr>
          <w:fldChar w:fldCharType="separate"/>
        </w:r>
        <w:r w:rsidR="00967373">
          <w:rPr>
            <w:noProof/>
            <w:webHidden/>
          </w:rPr>
          <w:t>33</w:t>
        </w:r>
        <w:r w:rsidR="00967373">
          <w:rPr>
            <w:noProof/>
            <w:webHidden/>
          </w:rPr>
          <w:fldChar w:fldCharType="end"/>
        </w:r>
      </w:hyperlink>
    </w:p>
    <w:p w14:paraId="4D55D788" w14:textId="69B1165B" w:rsidR="00967373" w:rsidRDefault="00493840">
      <w:pPr>
        <w:pStyle w:val="TDC2"/>
        <w:tabs>
          <w:tab w:val="left" w:pos="880"/>
          <w:tab w:val="right" w:leader="dot" w:pos="9394"/>
        </w:tabs>
        <w:rPr>
          <w:rFonts w:eastAsiaTheme="minorEastAsia" w:cstheme="minorBidi"/>
          <w:smallCaps w:val="0"/>
          <w:noProof/>
          <w:sz w:val="22"/>
          <w:szCs w:val="22"/>
          <w:lang w:eastAsia="es-CO"/>
        </w:rPr>
      </w:pPr>
      <w:hyperlink w:anchor="_Toc183172996" w:history="1">
        <w:r w:rsidR="00967373" w:rsidRPr="00C47844">
          <w:rPr>
            <w:rStyle w:val="Hipervnculo"/>
            <w:noProof/>
          </w:rPr>
          <w:t>8.1.</w:t>
        </w:r>
        <w:r w:rsidR="00967373">
          <w:rPr>
            <w:rFonts w:eastAsiaTheme="minorEastAsia" w:cstheme="minorBidi"/>
            <w:smallCaps w:val="0"/>
            <w:noProof/>
            <w:sz w:val="22"/>
            <w:szCs w:val="22"/>
            <w:lang w:eastAsia="es-CO"/>
          </w:rPr>
          <w:tab/>
        </w:r>
        <w:r w:rsidR="00967373" w:rsidRPr="00C47844">
          <w:rPr>
            <w:rStyle w:val="Hipervnculo"/>
            <w:noProof/>
          </w:rPr>
          <w:t>Periodo I. Superintendencia Nacional de Notariado y Registro (1962 – 1965)</w:t>
        </w:r>
        <w:r w:rsidR="00967373">
          <w:rPr>
            <w:noProof/>
            <w:webHidden/>
          </w:rPr>
          <w:tab/>
        </w:r>
        <w:r w:rsidR="00967373">
          <w:rPr>
            <w:noProof/>
            <w:webHidden/>
          </w:rPr>
          <w:fldChar w:fldCharType="begin"/>
        </w:r>
        <w:r w:rsidR="00967373">
          <w:rPr>
            <w:noProof/>
            <w:webHidden/>
          </w:rPr>
          <w:instrText xml:space="preserve"> PAGEREF _Toc183172996 \h </w:instrText>
        </w:r>
        <w:r w:rsidR="00967373">
          <w:rPr>
            <w:noProof/>
            <w:webHidden/>
          </w:rPr>
        </w:r>
        <w:r w:rsidR="00967373">
          <w:rPr>
            <w:noProof/>
            <w:webHidden/>
          </w:rPr>
          <w:fldChar w:fldCharType="separate"/>
        </w:r>
        <w:r w:rsidR="00967373">
          <w:rPr>
            <w:noProof/>
            <w:webHidden/>
          </w:rPr>
          <w:t>35</w:t>
        </w:r>
        <w:r w:rsidR="00967373">
          <w:rPr>
            <w:noProof/>
            <w:webHidden/>
          </w:rPr>
          <w:fldChar w:fldCharType="end"/>
        </w:r>
      </w:hyperlink>
    </w:p>
    <w:p w14:paraId="713A4FA6" w14:textId="7B164860" w:rsidR="00967373" w:rsidRDefault="00493840">
      <w:pPr>
        <w:pStyle w:val="TDC3"/>
        <w:tabs>
          <w:tab w:val="left" w:pos="1320"/>
          <w:tab w:val="right" w:leader="dot" w:pos="9394"/>
        </w:tabs>
        <w:rPr>
          <w:rFonts w:eastAsiaTheme="minorEastAsia" w:cstheme="minorBidi"/>
          <w:i w:val="0"/>
          <w:iCs w:val="0"/>
          <w:noProof/>
          <w:sz w:val="22"/>
          <w:szCs w:val="22"/>
          <w:lang w:eastAsia="es-CO"/>
        </w:rPr>
      </w:pPr>
      <w:hyperlink w:anchor="_Toc183172997" w:history="1">
        <w:r w:rsidR="00967373" w:rsidRPr="00C47844">
          <w:rPr>
            <w:rStyle w:val="Hipervnculo"/>
            <w:noProof/>
          </w:rPr>
          <w:t>8.1.1.</w:t>
        </w:r>
        <w:r w:rsidR="00967373">
          <w:rPr>
            <w:rFonts w:eastAsiaTheme="minorEastAsia" w:cstheme="minorBidi"/>
            <w:i w:val="0"/>
            <w:iCs w:val="0"/>
            <w:noProof/>
            <w:sz w:val="22"/>
            <w:szCs w:val="22"/>
            <w:lang w:eastAsia="es-CO"/>
          </w:rPr>
          <w:tab/>
        </w:r>
        <w:r w:rsidR="00967373" w:rsidRPr="00C47844">
          <w:rPr>
            <w:rStyle w:val="Hipervnculo"/>
            <w:noProof/>
          </w:rPr>
          <w:t>Marco Normativo</w:t>
        </w:r>
        <w:r w:rsidR="00967373">
          <w:rPr>
            <w:noProof/>
            <w:webHidden/>
          </w:rPr>
          <w:tab/>
        </w:r>
        <w:r w:rsidR="00967373">
          <w:rPr>
            <w:noProof/>
            <w:webHidden/>
          </w:rPr>
          <w:fldChar w:fldCharType="begin"/>
        </w:r>
        <w:r w:rsidR="00967373">
          <w:rPr>
            <w:noProof/>
            <w:webHidden/>
          </w:rPr>
          <w:instrText xml:space="preserve"> PAGEREF _Toc183172997 \h </w:instrText>
        </w:r>
        <w:r w:rsidR="00967373">
          <w:rPr>
            <w:noProof/>
            <w:webHidden/>
          </w:rPr>
        </w:r>
        <w:r w:rsidR="00967373">
          <w:rPr>
            <w:noProof/>
            <w:webHidden/>
          </w:rPr>
          <w:fldChar w:fldCharType="separate"/>
        </w:r>
        <w:r w:rsidR="00967373">
          <w:rPr>
            <w:noProof/>
            <w:webHidden/>
          </w:rPr>
          <w:t>35</w:t>
        </w:r>
        <w:r w:rsidR="00967373">
          <w:rPr>
            <w:noProof/>
            <w:webHidden/>
          </w:rPr>
          <w:fldChar w:fldCharType="end"/>
        </w:r>
      </w:hyperlink>
    </w:p>
    <w:p w14:paraId="650E8BF0" w14:textId="06F56878" w:rsidR="00967373" w:rsidRDefault="00493840">
      <w:pPr>
        <w:pStyle w:val="TDC3"/>
        <w:tabs>
          <w:tab w:val="left" w:pos="1320"/>
          <w:tab w:val="right" w:leader="dot" w:pos="9394"/>
        </w:tabs>
        <w:rPr>
          <w:rFonts w:eastAsiaTheme="minorEastAsia" w:cstheme="minorBidi"/>
          <w:i w:val="0"/>
          <w:iCs w:val="0"/>
          <w:noProof/>
          <w:sz w:val="22"/>
          <w:szCs w:val="22"/>
          <w:lang w:eastAsia="es-CO"/>
        </w:rPr>
      </w:pPr>
      <w:hyperlink w:anchor="_Toc183172998" w:history="1">
        <w:r w:rsidR="00967373" w:rsidRPr="00C47844">
          <w:rPr>
            <w:rStyle w:val="Hipervnculo"/>
            <w:noProof/>
          </w:rPr>
          <w:t>8.1.2.</w:t>
        </w:r>
        <w:r w:rsidR="00967373">
          <w:rPr>
            <w:rFonts w:eastAsiaTheme="minorEastAsia" w:cstheme="minorBidi"/>
            <w:i w:val="0"/>
            <w:iCs w:val="0"/>
            <w:noProof/>
            <w:sz w:val="22"/>
            <w:szCs w:val="22"/>
            <w:lang w:eastAsia="es-CO"/>
          </w:rPr>
          <w:tab/>
        </w:r>
        <w:r w:rsidR="00967373" w:rsidRPr="00C47844">
          <w:rPr>
            <w:rStyle w:val="Hipervnculo"/>
            <w:noProof/>
          </w:rPr>
          <w:t>Descripción y análisis del contexto</w:t>
        </w:r>
        <w:r w:rsidR="00967373">
          <w:rPr>
            <w:noProof/>
            <w:webHidden/>
          </w:rPr>
          <w:tab/>
        </w:r>
        <w:r w:rsidR="00967373">
          <w:rPr>
            <w:noProof/>
            <w:webHidden/>
          </w:rPr>
          <w:fldChar w:fldCharType="begin"/>
        </w:r>
        <w:r w:rsidR="00967373">
          <w:rPr>
            <w:noProof/>
            <w:webHidden/>
          </w:rPr>
          <w:instrText xml:space="preserve"> PAGEREF _Toc183172998 \h </w:instrText>
        </w:r>
        <w:r w:rsidR="00967373">
          <w:rPr>
            <w:noProof/>
            <w:webHidden/>
          </w:rPr>
        </w:r>
        <w:r w:rsidR="00967373">
          <w:rPr>
            <w:noProof/>
            <w:webHidden/>
          </w:rPr>
          <w:fldChar w:fldCharType="separate"/>
        </w:r>
        <w:r w:rsidR="00967373">
          <w:rPr>
            <w:noProof/>
            <w:webHidden/>
          </w:rPr>
          <w:t>36</w:t>
        </w:r>
        <w:r w:rsidR="00967373">
          <w:rPr>
            <w:noProof/>
            <w:webHidden/>
          </w:rPr>
          <w:fldChar w:fldCharType="end"/>
        </w:r>
      </w:hyperlink>
    </w:p>
    <w:p w14:paraId="7A1B611B" w14:textId="450A44D5" w:rsidR="00967373" w:rsidRDefault="00493840">
      <w:pPr>
        <w:pStyle w:val="TDC3"/>
        <w:tabs>
          <w:tab w:val="left" w:pos="1320"/>
          <w:tab w:val="right" w:leader="dot" w:pos="9394"/>
        </w:tabs>
        <w:rPr>
          <w:rFonts w:eastAsiaTheme="minorEastAsia" w:cstheme="minorBidi"/>
          <w:i w:val="0"/>
          <w:iCs w:val="0"/>
          <w:noProof/>
          <w:sz w:val="22"/>
          <w:szCs w:val="22"/>
          <w:lang w:eastAsia="es-CO"/>
        </w:rPr>
      </w:pPr>
      <w:hyperlink w:anchor="_Toc183172999" w:history="1">
        <w:r w:rsidR="00967373" w:rsidRPr="00C47844">
          <w:rPr>
            <w:rStyle w:val="Hipervnculo"/>
            <w:noProof/>
          </w:rPr>
          <w:t>8.1.3.</w:t>
        </w:r>
        <w:r w:rsidR="00967373">
          <w:rPr>
            <w:rFonts w:eastAsiaTheme="minorEastAsia" w:cstheme="minorBidi"/>
            <w:i w:val="0"/>
            <w:iCs w:val="0"/>
            <w:noProof/>
            <w:sz w:val="22"/>
            <w:szCs w:val="22"/>
            <w:lang w:eastAsia="es-CO"/>
          </w:rPr>
          <w:tab/>
        </w:r>
        <w:r w:rsidR="00967373" w:rsidRPr="00C47844">
          <w:rPr>
            <w:rStyle w:val="Hipervnculo"/>
            <w:noProof/>
          </w:rPr>
          <w:t>Características del periodo</w:t>
        </w:r>
        <w:r w:rsidR="00967373">
          <w:rPr>
            <w:noProof/>
            <w:webHidden/>
          </w:rPr>
          <w:tab/>
        </w:r>
        <w:r w:rsidR="00967373">
          <w:rPr>
            <w:noProof/>
            <w:webHidden/>
          </w:rPr>
          <w:fldChar w:fldCharType="begin"/>
        </w:r>
        <w:r w:rsidR="00967373">
          <w:rPr>
            <w:noProof/>
            <w:webHidden/>
          </w:rPr>
          <w:instrText xml:space="preserve"> PAGEREF _Toc183172999 \h </w:instrText>
        </w:r>
        <w:r w:rsidR="00967373">
          <w:rPr>
            <w:noProof/>
            <w:webHidden/>
          </w:rPr>
        </w:r>
        <w:r w:rsidR="00967373">
          <w:rPr>
            <w:noProof/>
            <w:webHidden/>
          </w:rPr>
          <w:fldChar w:fldCharType="separate"/>
        </w:r>
        <w:r w:rsidR="00967373">
          <w:rPr>
            <w:noProof/>
            <w:webHidden/>
          </w:rPr>
          <w:t>37</w:t>
        </w:r>
        <w:r w:rsidR="00967373">
          <w:rPr>
            <w:noProof/>
            <w:webHidden/>
          </w:rPr>
          <w:fldChar w:fldCharType="end"/>
        </w:r>
      </w:hyperlink>
    </w:p>
    <w:p w14:paraId="076950BB" w14:textId="0BFF97F5" w:rsidR="00967373" w:rsidRDefault="00493840">
      <w:pPr>
        <w:pStyle w:val="TDC3"/>
        <w:tabs>
          <w:tab w:val="left" w:pos="1320"/>
          <w:tab w:val="right" w:leader="dot" w:pos="9394"/>
        </w:tabs>
        <w:rPr>
          <w:rStyle w:val="Hipervnculo"/>
          <w:noProof/>
        </w:rPr>
      </w:pPr>
      <w:hyperlink w:anchor="_Toc183173000" w:history="1">
        <w:r w:rsidR="00967373" w:rsidRPr="00C47844">
          <w:rPr>
            <w:rStyle w:val="Hipervnculo"/>
            <w:noProof/>
          </w:rPr>
          <w:t>8.1.4.</w:t>
        </w:r>
        <w:r w:rsidR="00967373">
          <w:rPr>
            <w:rFonts w:eastAsiaTheme="minorEastAsia" w:cstheme="minorBidi"/>
            <w:i w:val="0"/>
            <w:iCs w:val="0"/>
            <w:noProof/>
            <w:sz w:val="22"/>
            <w:szCs w:val="22"/>
            <w:lang w:eastAsia="es-CO"/>
          </w:rPr>
          <w:tab/>
        </w:r>
        <w:r w:rsidR="00967373" w:rsidRPr="00C47844">
          <w:rPr>
            <w:rStyle w:val="Hipervnculo"/>
            <w:noProof/>
          </w:rPr>
          <w:t>Producción documental</w:t>
        </w:r>
        <w:r w:rsidR="00967373">
          <w:rPr>
            <w:noProof/>
            <w:webHidden/>
          </w:rPr>
          <w:tab/>
        </w:r>
        <w:r w:rsidR="00967373">
          <w:rPr>
            <w:noProof/>
            <w:webHidden/>
          </w:rPr>
          <w:fldChar w:fldCharType="begin"/>
        </w:r>
        <w:r w:rsidR="00967373">
          <w:rPr>
            <w:noProof/>
            <w:webHidden/>
          </w:rPr>
          <w:instrText xml:space="preserve"> PAGEREF _Toc183173000 \h </w:instrText>
        </w:r>
        <w:r w:rsidR="00967373">
          <w:rPr>
            <w:noProof/>
            <w:webHidden/>
          </w:rPr>
        </w:r>
        <w:r w:rsidR="00967373">
          <w:rPr>
            <w:noProof/>
            <w:webHidden/>
          </w:rPr>
          <w:fldChar w:fldCharType="separate"/>
        </w:r>
        <w:r w:rsidR="00967373">
          <w:rPr>
            <w:noProof/>
            <w:webHidden/>
          </w:rPr>
          <w:t>41</w:t>
        </w:r>
        <w:r w:rsidR="00967373">
          <w:rPr>
            <w:noProof/>
            <w:webHidden/>
          </w:rPr>
          <w:fldChar w:fldCharType="end"/>
        </w:r>
      </w:hyperlink>
    </w:p>
    <w:p w14:paraId="677542A1" w14:textId="4AA73835" w:rsidR="00F507BC" w:rsidRPr="00F507BC" w:rsidRDefault="00F507BC" w:rsidP="00344B83">
      <w:pPr>
        <w:tabs>
          <w:tab w:val="left" w:pos="7740"/>
        </w:tabs>
      </w:pPr>
    </w:p>
    <w:p w14:paraId="6E4ADC97" w14:textId="74BF0CE5" w:rsidR="00967373" w:rsidRDefault="00493840">
      <w:pPr>
        <w:pStyle w:val="TDC2"/>
        <w:tabs>
          <w:tab w:val="left" w:pos="880"/>
          <w:tab w:val="right" w:leader="dot" w:pos="9394"/>
        </w:tabs>
        <w:rPr>
          <w:rStyle w:val="Hipervnculo"/>
          <w:noProof/>
        </w:rPr>
      </w:pPr>
      <w:hyperlink w:anchor="_Toc183173001" w:history="1">
        <w:r w:rsidR="00967373" w:rsidRPr="00C47844">
          <w:rPr>
            <w:rStyle w:val="Hipervnculo"/>
            <w:noProof/>
          </w:rPr>
          <w:t>8.2.</w:t>
        </w:r>
        <w:r w:rsidR="00967373">
          <w:rPr>
            <w:rFonts w:eastAsiaTheme="minorEastAsia" w:cstheme="minorBidi"/>
            <w:smallCaps w:val="0"/>
            <w:noProof/>
            <w:sz w:val="22"/>
            <w:szCs w:val="22"/>
            <w:lang w:eastAsia="es-CO"/>
          </w:rPr>
          <w:tab/>
        </w:r>
        <w:r w:rsidR="00967373" w:rsidRPr="00C47844">
          <w:rPr>
            <w:rStyle w:val="Hipervnculo"/>
            <w:noProof/>
          </w:rPr>
          <w:t>Periodo II. Superintendencia Nacional de Notariado y Registro (1965 – 1970)</w:t>
        </w:r>
        <w:r w:rsidR="00967373">
          <w:rPr>
            <w:noProof/>
            <w:webHidden/>
          </w:rPr>
          <w:tab/>
        </w:r>
        <w:r w:rsidR="00967373">
          <w:rPr>
            <w:noProof/>
            <w:webHidden/>
          </w:rPr>
          <w:fldChar w:fldCharType="begin"/>
        </w:r>
        <w:r w:rsidR="00967373">
          <w:rPr>
            <w:noProof/>
            <w:webHidden/>
          </w:rPr>
          <w:instrText xml:space="preserve"> PAGEREF _Toc183173001 \h </w:instrText>
        </w:r>
        <w:r w:rsidR="00967373">
          <w:rPr>
            <w:noProof/>
            <w:webHidden/>
          </w:rPr>
        </w:r>
        <w:r w:rsidR="00967373">
          <w:rPr>
            <w:noProof/>
            <w:webHidden/>
          </w:rPr>
          <w:fldChar w:fldCharType="separate"/>
        </w:r>
        <w:r w:rsidR="00967373">
          <w:rPr>
            <w:noProof/>
            <w:webHidden/>
          </w:rPr>
          <w:t>45</w:t>
        </w:r>
        <w:r w:rsidR="00967373">
          <w:rPr>
            <w:noProof/>
            <w:webHidden/>
          </w:rPr>
          <w:fldChar w:fldCharType="end"/>
        </w:r>
      </w:hyperlink>
    </w:p>
    <w:p w14:paraId="281C0D5C" w14:textId="1658D17F" w:rsidR="006F5A9B" w:rsidRDefault="00493840"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7" w:history="1">
        <w:r w:rsidR="006F5A9B" w:rsidRPr="00C47844">
          <w:rPr>
            <w:rStyle w:val="Hipervnculo"/>
            <w:noProof/>
          </w:rPr>
          <w:t>8.</w:t>
        </w:r>
        <w:r w:rsidR="006F5A9B">
          <w:rPr>
            <w:rStyle w:val="Hipervnculo"/>
            <w:noProof/>
          </w:rPr>
          <w:t>2</w:t>
        </w:r>
        <w:r w:rsidR="006F5A9B" w:rsidRPr="00C47844">
          <w:rPr>
            <w:rStyle w:val="Hipervnculo"/>
            <w:noProof/>
          </w:rPr>
          <w:t>.1.</w:t>
        </w:r>
        <w:r w:rsidR="006F5A9B">
          <w:rPr>
            <w:rFonts w:eastAsiaTheme="minorEastAsia" w:cstheme="minorBidi"/>
            <w:i w:val="0"/>
            <w:iCs w:val="0"/>
            <w:noProof/>
            <w:sz w:val="22"/>
            <w:szCs w:val="22"/>
            <w:lang w:eastAsia="es-CO"/>
          </w:rPr>
          <w:tab/>
        </w:r>
        <w:r w:rsidR="006F5A9B" w:rsidRPr="00C47844">
          <w:rPr>
            <w:rStyle w:val="Hipervnculo"/>
            <w:noProof/>
          </w:rPr>
          <w:t>Marco Normativo</w:t>
        </w:r>
        <w:r w:rsidR="006F5A9B">
          <w:rPr>
            <w:noProof/>
            <w:webHidden/>
          </w:rPr>
          <w:tab/>
        </w:r>
        <w:r w:rsidR="006F5A9B">
          <w:rPr>
            <w:noProof/>
            <w:webHidden/>
          </w:rPr>
          <w:fldChar w:fldCharType="begin"/>
        </w:r>
        <w:r w:rsidR="006F5A9B">
          <w:rPr>
            <w:noProof/>
            <w:webHidden/>
          </w:rPr>
          <w:instrText xml:space="preserve"> PAGEREF _Toc183172997 \h </w:instrText>
        </w:r>
        <w:r w:rsidR="006F5A9B">
          <w:rPr>
            <w:noProof/>
            <w:webHidden/>
          </w:rPr>
        </w:r>
        <w:r w:rsidR="006F5A9B">
          <w:rPr>
            <w:noProof/>
            <w:webHidden/>
          </w:rPr>
          <w:fldChar w:fldCharType="separate"/>
        </w:r>
        <w:r w:rsidR="006F5A9B">
          <w:rPr>
            <w:noProof/>
            <w:webHidden/>
          </w:rPr>
          <w:t>35</w:t>
        </w:r>
        <w:r w:rsidR="006F5A9B">
          <w:rPr>
            <w:noProof/>
            <w:webHidden/>
          </w:rPr>
          <w:fldChar w:fldCharType="end"/>
        </w:r>
      </w:hyperlink>
    </w:p>
    <w:p w14:paraId="573938BE" w14:textId="39C99172" w:rsidR="006F5A9B" w:rsidRDefault="00493840"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8" w:history="1">
        <w:r w:rsidR="006F5A9B" w:rsidRPr="00C47844">
          <w:rPr>
            <w:rStyle w:val="Hipervnculo"/>
            <w:noProof/>
          </w:rPr>
          <w:t>8.</w:t>
        </w:r>
        <w:r w:rsidR="006F5A9B">
          <w:rPr>
            <w:rStyle w:val="Hipervnculo"/>
            <w:noProof/>
          </w:rPr>
          <w:t>2</w:t>
        </w:r>
        <w:r w:rsidR="006F5A9B" w:rsidRPr="00C47844">
          <w:rPr>
            <w:rStyle w:val="Hipervnculo"/>
            <w:noProof/>
          </w:rPr>
          <w:t>.2.</w:t>
        </w:r>
        <w:r w:rsidR="006F5A9B">
          <w:rPr>
            <w:rFonts w:eastAsiaTheme="minorEastAsia" w:cstheme="minorBidi"/>
            <w:i w:val="0"/>
            <w:iCs w:val="0"/>
            <w:noProof/>
            <w:sz w:val="22"/>
            <w:szCs w:val="22"/>
            <w:lang w:eastAsia="es-CO"/>
          </w:rPr>
          <w:tab/>
        </w:r>
        <w:r w:rsidR="006F5A9B" w:rsidRPr="00C47844">
          <w:rPr>
            <w:rStyle w:val="Hipervnculo"/>
            <w:noProof/>
          </w:rPr>
          <w:t>Descripción y análisis del contexto</w:t>
        </w:r>
        <w:r w:rsidR="006F5A9B">
          <w:rPr>
            <w:noProof/>
            <w:webHidden/>
          </w:rPr>
          <w:tab/>
        </w:r>
        <w:r w:rsidR="006F5A9B">
          <w:rPr>
            <w:noProof/>
            <w:webHidden/>
          </w:rPr>
          <w:fldChar w:fldCharType="begin"/>
        </w:r>
        <w:r w:rsidR="006F5A9B">
          <w:rPr>
            <w:noProof/>
            <w:webHidden/>
          </w:rPr>
          <w:instrText xml:space="preserve"> PAGEREF _Toc183172998 \h </w:instrText>
        </w:r>
        <w:r w:rsidR="006F5A9B">
          <w:rPr>
            <w:noProof/>
            <w:webHidden/>
          </w:rPr>
        </w:r>
        <w:r w:rsidR="006F5A9B">
          <w:rPr>
            <w:noProof/>
            <w:webHidden/>
          </w:rPr>
          <w:fldChar w:fldCharType="separate"/>
        </w:r>
        <w:r w:rsidR="006F5A9B">
          <w:rPr>
            <w:noProof/>
            <w:webHidden/>
          </w:rPr>
          <w:t>36</w:t>
        </w:r>
        <w:r w:rsidR="006F5A9B">
          <w:rPr>
            <w:noProof/>
            <w:webHidden/>
          </w:rPr>
          <w:fldChar w:fldCharType="end"/>
        </w:r>
      </w:hyperlink>
    </w:p>
    <w:p w14:paraId="4942C550" w14:textId="468C2698" w:rsidR="006F5A9B" w:rsidRDefault="00493840"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9" w:history="1">
        <w:r w:rsidR="006F5A9B" w:rsidRPr="00C47844">
          <w:rPr>
            <w:rStyle w:val="Hipervnculo"/>
            <w:noProof/>
          </w:rPr>
          <w:t>8.</w:t>
        </w:r>
        <w:r w:rsidR="006F5A9B">
          <w:rPr>
            <w:rStyle w:val="Hipervnculo"/>
            <w:noProof/>
          </w:rPr>
          <w:t>2</w:t>
        </w:r>
        <w:r w:rsidR="006F5A9B" w:rsidRPr="00C47844">
          <w:rPr>
            <w:rStyle w:val="Hipervnculo"/>
            <w:noProof/>
          </w:rPr>
          <w:t>.3.</w:t>
        </w:r>
        <w:r w:rsidR="006F5A9B">
          <w:rPr>
            <w:rFonts w:eastAsiaTheme="minorEastAsia" w:cstheme="minorBidi"/>
            <w:i w:val="0"/>
            <w:iCs w:val="0"/>
            <w:noProof/>
            <w:sz w:val="22"/>
            <w:szCs w:val="22"/>
            <w:lang w:eastAsia="es-CO"/>
          </w:rPr>
          <w:tab/>
        </w:r>
        <w:r w:rsidR="006F5A9B" w:rsidRPr="00C47844">
          <w:rPr>
            <w:rStyle w:val="Hipervnculo"/>
            <w:noProof/>
          </w:rPr>
          <w:t>Características del periodo</w:t>
        </w:r>
        <w:r w:rsidR="006F5A9B">
          <w:rPr>
            <w:noProof/>
            <w:webHidden/>
          </w:rPr>
          <w:tab/>
        </w:r>
        <w:r w:rsidR="006F5A9B">
          <w:rPr>
            <w:noProof/>
            <w:webHidden/>
          </w:rPr>
          <w:fldChar w:fldCharType="begin"/>
        </w:r>
        <w:r w:rsidR="006F5A9B">
          <w:rPr>
            <w:noProof/>
            <w:webHidden/>
          </w:rPr>
          <w:instrText xml:space="preserve"> PAGEREF _Toc183172999 \h </w:instrText>
        </w:r>
        <w:r w:rsidR="006F5A9B">
          <w:rPr>
            <w:noProof/>
            <w:webHidden/>
          </w:rPr>
        </w:r>
        <w:r w:rsidR="006F5A9B">
          <w:rPr>
            <w:noProof/>
            <w:webHidden/>
          </w:rPr>
          <w:fldChar w:fldCharType="separate"/>
        </w:r>
        <w:r w:rsidR="006F5A9B">
          <w:rPr>
            <w:noProof/>
            <w:webHidden/>
          </w:rPr>
          <w:t>37</w:t>
        </w:r>
        <w:r w:rsidR="006F5A9B">
          <w:rPr>
            <w:noProof/>
            <w:webHidden/>
          </w:rPr>
          <w:fldChar w:fldCharType="end"/>
        </w:r>
      </w:hyperlink>
    </w:p>
    <w:p w14:paraId="2198644F" w14:textId="188A1646" w:rsidR="006F5A9B" w:rsidRDefault="00493840" w:rsidP="006F5A9B">
      <w:pPr>
        <w:pStyle w:val="TDC3"/>
        <w:tabs>
          <w:tab w:val="left" w:pos="1320"/>
          <w:tab w:val="right" w:leader="dot" w:pos="9394"/>
        </w:tabs>
        <w:rPr>
          <w:rStyle w:val="Hipervnculo"/>
          <w:noProof/>
        </w:rPr>
      </w:pPr>
      <w:hyperlink w:anchor="_Toc183173000" w:history="1">
        <w:r w:rsidR="006F5A9B" w:rsidRPr="00C47844">
          <w:rPr>
            <w:rStyle w:val="Hipervnculo"/>
            <w:noProof/>
          </w:rPr>
          <w:t>8.</w:t>
        </w:r>
        <w:r w:rsidR="006F5A9B">
          <w:rPr>
            <w:rStyle w:val="Hipervnculo"/>
            <w:noProof/>
          </w:rPr>
          <w:t>2</w:t>
        </w:r>
        <w:r w:rsidR="006F5A9B" w:rsidRPr="00C47844">
          <w:rPr>
            <w:rStyle w:val="Hipervnculo"/>
            <w:noProof/>
          </w:rPr>
          <w:t>.4.</w:t>
        </w:r>
        <w:r w:rsidR="006F5A9B">
          <w:rPr>
            <w:rFonts w:eastAsiaTheme="minorEastAsia" w:cstheme="minorBidi"/>
            <w:i w:val="0"/>
            <w:iCs w:val="0"/>
            <w:noProof/>
            <w:sz w:val="22"/>
            <w:szCs w:val="22"/>
            <w:lang w:eastAsia="es-CO"/>
          </w:rPr>
          <w:tab/>
        </w:r>
        <w:r w:rsidR="006F5A9B" w:rsidRPr="00C47844">
          <w:rPr>
            <w:rStyle w:val="Hipervnculo"/>
            <w:noProof/>
          </w:rPr>
          <w:t>Producción documental</w:t>
        </w:r>
        <w:r w:rsidR="006F5A9B">
          <w:rPr>
            <w:noProof/>
            <w:webHidden/>
          </w:rPr>
          <w:tab/>
        </w:r>
        <w:r w:rsidR="006F5A9B">
          <w:rPr>
            <w:noProof/>
            <w:webHidden/>
          </w:rPr>
          <w:fldChar w:fldCharType="begin"/>
        </w:r>
        <w:r w:rsidR="006F5A9B">
          <w:rPr>
            <w:noProof/>
            <w:webHidden/>
          </w:rPr>
          <w:instrText xml:space="preserve"> PAGEREF _Toc183173000 \h </w:instrText>
        </w:r>
        <w:r w:rsidR="006F5A9B">
          <w:rPr>
            <w:noProof/>
            <w:webHidden/>
          </w:rPr>
        </w:r>
        <w:r w:rsidR="006F5A9B">
          <w:rPr>
            <w:noProof/>
            <w:webHidden/>
          </w:rPr>
          <w:fldChar w:fldCharType="separate"/>
        </w:r>
        <w:r w:rsidR="006F5A9B">
          <w:rPr>
            <w:noProof/>
            <w:webHidden/>
          </w:rPr>
          <w:t>41</w:t>
        </w:r>
        <w:r w:rsidR="006F5A9B">
          <w:rPr>
            <w:noProof/>
            <w:webHidden/>
          </w:rPr>
          <w:fldChar w:fldCharType="end"/>
        </w:r>
      </w:hyperlink>
    </w:p>
    <w:p w14:paraId="0485319B" w14:textId="77777777" w:rsidR="00F507BC" w:rsidRPr="00F507BC" w:rsidRDefault="00F507BC" w:rsidP="00F507BC"/>
    <w:p w14:paraId="48FD71B5" w14:textId="6835D128" w:rsidR="00967373" w:rsidRDefault="00493840">
      <w:pPr>
        <w:pStyle w:val="TDC2"/>
        <w:tabs>
          <w:tab w:val="left" w:pos="880"/>
          <w:tab w:val="right" w:leader="dot" w:pos="9394"/>
        </w:tabs>
        <w:rPr>
          <w:rStyle w:val="Hipervnculo"/>
          <w:noProof/>
        </w:rPr>
      </w:pPr>
      <w:hyperlink w:anchor="_Toc183173002" w:history="1">
        <w:r w:rsidR="00967373" w:rsidRPr="00C47844">
          <w:rPr>
            <w:rStyle w:val="Hipervnculo"/>
            <w:noProof/>
          </w:rPr>
          <w:t>8.3.</w:t>
        </w:r>
        <w:r w:rsidR="00967373">
          <w:rPr>
            <w:rFonts w:eastAsiaTheme="minorEastAsia" w:cstheme="minorBidi"/>
            <w:smallCaps w:val="0"/>
            <w:noProof/>
            <w:sz w:val="22"/>
            <w:szCs w:val="22"/>
            <w:lang w:eastAsia="es-CO"/>
          </w:rPr>
          <w:tab/>
        </w:r>
        <w:r w:rsidR="00967373" w:rsidRPr="00C47844">
          <w:rPr>
            <w:rStyle w:val="Hipervnculo"/>
            <w:noProof/>
          </w:rPr>
          <w:t>Periodo III. Superintendencia de Notariado y Registro (1970 – 1978)</w:t>
        </w:r>
        <w:r w:rsidR="00967373">
          <w:rPr>
            <w:noProof/>
            <w:webHidden/>
          </w:rPr>
          <w:tab/>
        </w:r>
        <w:r w:rsidR="00967373">
          <w:rPr>
            <w:noProof/>
            <w:webHidden/>
          </w:rPr>
          <w:fldChar w:fldCharType="begin"/>
        </w:r>
        <w:r w:rsidR="00967373">
          <w:rPr>
            <w:noProof/>
            <w:webHidden/>
          </w:rPr>
          <w:instrText xml:space="preserve"> PAGEREF _Toc183173002 \h </w:instrText>
        </w:r>
        <w:r w:rsidR="00967373">
          <w:rPr>
            <w:noProof/>
            <w:webHidden/>
          </w:rPr>
        </w:r>
        <w:r w:rsidR="00967373">
          <w:rPr>
            <w:noProof/>
            <w:webHidden/>
          </w:rPr>
          <w:fldChar w:fldCharType="separate"/>
        </w:r>
        <w:r w:rsidR="00967373">
          <w:rPr>
            <w:noProof/>
            <w:webHidden/>
          </w:rPr>
          <w:t>54</w:t>
        </w:r>
        <w:r w:rsidR="00967373">
          <w:rPr>
            <w:noProof/>
            <w:webHidden/>
          </w:rPr>
          <w:fldChar w:fldCharType="end"/>
        </w:r>
      </w:hyperlink>
    </w:p>
    <w:p w14:paraId="3CEFF863" w14:textId="29E1D8D4" w:rsidR="006F5A9B" w:rsidRDefault="00493840"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7" w:history="1">
        <w:r w:rsidR="006F5A9B" w:rsidRPr="00C47844">
          <w:rPr>
            <w:rStyle w:val="Hipervnculo"/>
            <w:noProof/>
          </w:rPr>
          <w:t>8</w:t>
        </w:r>
        <w:r w:rsidR="006F5A9B">
          <w:rPr>
            <w:rStyle w:val="Hipervnculo"/>
            <w:noProof/>
          </w:rPr>
          <w:t>.3</w:t>
        </w:r>
        <w:r w:rsidR="006F5A9B" w:rsidRPr="00C47844">
          <w:rPr>
            <w:rStyle w:val="Hipervnculo"/>
            <w:noProof/>
          </w:rPr>
          <w:t>.1.</w:t>
        </w:r>
        <w:r w:rsidR="006F5A9B">
          <w:rPr>
            <w:rFonts w:eastAsiaTheme="minorEastAsia" w:cstheme="minorBidi"/>
            <w:i w:val="0"/>
            <w:iCs w:val="0"/>
            <w:noProof/>
            <w:sz w:val="22"/>
            <w:szCs w:val="22"/>
            <w:lang w:eastAsia="es-CO"/>
          </w:rPr>
          <w:tab/>
        </w:r>
        <w:r w:rsidR="006F5A9B" w:rsidRPr="00C47844">
          <w:rPr>
            <w:rStyle w:val="Hipervnculo"/>
            <w:noProof/>
          </w:rPr>
          <w:t>Marco Normativo</w:t>
        </w:r>
        <w:r w:rsidR="006F5A9B">
          <w:rPr>
            <w:noProof/>
            <w:webHidden/>
          </w:rPr>
          <w:tab/>
        </w:r>
        <w:r w:rsidR="006F5A9B">
          <w:rPr>
            <w:noProof/>
            <w:webHidden/>
          </w:rPr>
          <w:fldChar w:fldCharType="begin"/>
        </w:r>
        <w:r w:rsidR="006F5A9B">
          <w:rPr>
            <w:noProof/>
            <w:webHidden/>
          </w:rPr>
          <w:instrText xml:space="preserve"> PAGEREF _Toc183172997 \h </w:instrText>
        </w:r>
        <w:r w:rsidR="006F5A9B">
          <w:rPr>
            <w:noProof/>
            <w:webHidden/>
          </w:rPr>
        </w:r>
        <w:r w:rsidR="006F5A9B">
          <w:rPr>
            <w:noProof/>
            <w:webHidden/>
          </w:rPr>
          <w:fldChar w:fldCharType="separate"/>
        </w:r>
        <w:r w:rsidR="006F5A9B">
          <w:rPr>
            <w:noProof/>
            <w:webHidden/>
          </w:rPr>
          <w:t>35</w:t>
        </w:r>
        <w:r w:rsidR="006F5A9B">
          <w:rPr>
            <w:noProof/>
            <w:webHidden/>
          </w:rPr>
          <w:fldChar w:fldCharType="end"/>
        </w:r>
      </w:hyperlink>
    </w:p>
    <w:p w14:paraId="5D18BED0" w14:textId="604B651C" w:rsidR="006F5A9B" w:rsidRDefault="00493840"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8" w:history="1">
        <w:r w:rsidR="006F5A9B" w:rsidRPr="00C47844">
          <w:rPr>
            <w:rStyle w:val="Hipervnculo"/>
            <w:noProof/>
          </w:rPr>
          <w:t>8.</w:t>
        </w:r>
        <w:r w:rsidR="006F5A9B">
          <w:rPr>
            <w:rStyle w:val="Hipervnculo"/>
            <w:noProof/>
          </w:rPr>
          <w:t>3</w:t>
        </w:r>
        <w:r w:rsidR="006F5A9B" w:rsidRPr="00C47844">
          <w:rPr>
            <w:rStyle w:val="Hipervnculo"/>
            <w:noProof/>
          </w:rPr>
          <w:t>.2.</w:t>
        </w:r>
        <w:r w:rsidR="006F5A9B">
          <w:rPr>
            <w:rFonts w:eastAsiaTheme="minorEastAsia" w:cstheme="minorBidi"/>
            <w:i w:val="0"/>
            <w:iCs w:val="0"/>
            <w:noProof/>
            <w:sz w:val="22"/>
            <w:szCs w:val="22"/>
            <w:lang w:eastAsia="es-CO"/>
          </w:rPr>
          <w:tab/>
        </w:r>
        <w:r w:rsidR="006F5A9B" w:rsidRPr="00C47844">
          <w:rPr>
            <w:rStyle w:val="Hipervnculo"/>
            <w:noProof/>
          </w:rPr>
          <w:t>Descripción y análisis del contexto</w:t>
        </w:r>
        <w:r w:rsidR="006F5A9B">
          <w:rPr>
            <w:noProof/>
            <w:webHidden/>
          </w:rPr>
          <w:tab/>
        </w:r>
        <w:r w:rsidR="006F5A9B">
          <w:rPr>
            <w:noProof/>
            <w:webHidden/>
          </w:rPr>
          <w:fldChar w:fldCharType="begin"/>
        </w:r>
        <w:r w:rsidR="006F5A9B">
          <w:rPr>
            <w:noProof/>
            <w:webHidden/>
          </w:rPr>
          <w:instrText xml:space="preserve"> PAGEREF _Toc183172998 \h </w:instrText>
        </w:r>
        <w:r w:rsidR="006F5A9B">
          <w:rPr>
            <w:noProof/>
            <w:webHidden/>
          </w:rPr>
        </w:r>
        <w:r w:rsidR="006F5A9B">
          <w:rPr>
            <w:noProof/>
            <w:webHidden/>
          </w:rPr>
          <w:fldChar w:fldCharType="separate"/>
        </w:r>
        <w:r w:rsidR="006F5A9B">
          <w:rPr>
            <w:noProof/>
            <w:webHidden/>
          </w:rPr>
          <w:t>36</w:t>
        </w:r>
        <w:r w:rsidR="006F5A9B">
          <w:rPr>
            <w:noProof/>
            <w:webHidden/>
          </w:rPr>
          <w:fldChar w:fldCharType="end"/>
        </w:r>
      </w:hyperlink>
    </w:p>
    <w:p w14:paraId="195D0B08" w14:textId="19005FCC" w:rsidR="006F5A9B" w:rsidRDefault="00493840"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9" w:history="1">
        <w:r w:rsidR="006F5A9B" w:rsidRPr="00C47844">
          <w:rPr>
            <w:rStyle w:val="Hipervnculo"/>
            <w:noProof/>
          </w:rPr>
          <w:t>8.</w:t>
        </w:r>
        <w:r w:rsidR="006F5A9B">
          <w:rPr>
            <w:rStyle w:val="Hipervnculo"/>
            <w:noProof/>
          </w:rPr>
          <w:t>3</w:t>
        </w:r>
        <w:r w:rsidR="006F5A9B" w:rsidRPr="00C47844">
          <w:rPr>
            <w:rStyle w:val="Hipervnculo"/>
            <w:noProof/>
          </w:rPr>
          <w:t>.3.</w:t>
        </w:r>
        <w:r w:rsidR="006F5A9B">
          <w:rPr>
            <w:rFonts w:eastAsiaTheme="minorEastAsia" w:cstheme="minorBidi"/>
            <w:i w:val="0"/>
            <w:iCs w:val="0"/>
            <w:noProof/>
            <w:sz w:val="22"/>
            <w:szCs w:val="22"/>
            <w:lang w:eastAsia="es-CO"/>
          </w:rPr>
          <w:tab/>
        </w:r>
        <w:r w:rsidR="006F5A9B" w:rsidRPr="00C47844">
          <w:rPr>
            <w:rStyle w:val="Hipervnculo"/>
            <w:noProof/>
          </w:rPr>
          <w:t>Características del periodo</w:t>
        </w:r>
        <w:r w:rsidR="006F5A9B">
          <w:rPr>
            <w:noProof/>
            <w:webHidden/>
          </w:rPr>
          <w:tab/>
        </w:r>
        <w:r w:rsidR="006F5A9B">
          <w:rPr>
            <w:noProof/>
            <w:webHidden/>
          </w:rPr>
          <w:fldChar w:fldCharType="begin"/>
        </w:r>
        <w:r w:rsidR="006F5A9B">
          <w:rPr>
            <w:noProof/>
            <w:webHidden/>
          </w:rPr>
          <w:instrText xml:space="preserve"> PAGEREF _Toc183172999 \h </w:instrText>
        </w:r>
        <w:r w:rsidR="006F5A9B">
          <w:rPr>
            <w:noProof/>
            <w:webHidden/>
          </w:rPr>
        </w:r>
        <w:r w:rsidR="006F5A9B">
          <w:rPr>
            <w:noProof/>
            <w:webHidden/>
          </w:rPr>
          <w:fldChar w:fldCharType="separate"/>
        </w:r>
        <w:r w:rsidR="006F5A9B">
          <w:rPr>
            <w:noProof/>
            <w:webHidden/>
          </w:rPr>
          <w:t>37</w:t>
        </w:r>
        <w:r w:rsidR="006F5A9B">
          <w:rPr>
            <w:noProof/>
            <w:webHidden/>
          </w:rPr>
          <w:fldChar w:fldCharType="end"/>
        </w:r>
      </w:hyperlink>
    </w:p>
    <w:p w14:paraId="217CE0BD" w14:textId="04CCC74D" w:rsidR="006F5A9B" w:rsidRDefault="00493840" w:rsidP="006F5A9B">
      <w:pPr>
        <w:pStyle w:val="TDC3"/>
        <w:tabs>
          <w:tab w:val="left" w:pos="1320"/>
          <w:tab w:val="right" w:leader="dot" w:pos="9394"/>
        </w:tabs>
        <w:rPr>
          <w:rStyle w:val="Hipervnculo"/>
          <w:noProof/>
        </w:rPr>
      </w:pPr>
      <w:hyperlink w:anchor="_Toc183173000" w:history="1">
        <w:r w:rsidR="006F5A9B" w:rsidRPr="00C47844">
          <w:rPr>
            <w:rStyle w:val="Hipervnculo"/>
            <w:noProof/>
          </w:rPr>
          <w:t>8.</w:t>
        </w:r>
        <w:r w:rsidR="006F5A9B">
          <w:rPr>
            <w:rStyle w:val="Hipervnculo"/>
            <w:noProof/>
          </w:rPr>
          <w:t>3</w:t>
        </w:r>
        <w:r w:rsidR="006F5A9B" w:rsidRPr="00C47844">
          <w:rPr>
            <w:rStyle w:val="Hipervnculo"/>
            <w:noProof/>
          </w:rPr>
          <w:t>.4.</w:t>
        </w:r>
        <w:r w:rsidR="006F5A9B">
          <w:rPr>
            <w:rFonts w:eastAsiaTheme="minorEastAsia" w:cstheme="minorBidi"/>
            <w:i w:val="0"/>
            <w:iCs w:val="0"/>
            <w:noProof/>
            <w:sz w:val="22"/>
            <w:szCs w:val="22"/>
            <w:lang w:eastAsia="es-CO"/>
          </w:rPr>
          <w:tab/>
        </w:r>
        <w:r w:rsidR="006F5A9B" w:rsidRPr="00C47844">
          <w:rPr>
            <w:rStyle w:val="Hipervnculo"/>
            <w:noProof/>
          </w:rPr>
          <w:t>Producción documental</w:t>
        </w:r>
        <w:r w:rsidR="006F5A9B">
          <w:rPr>
            <w:noProof/>
            <w:webHidden/>
          </w:rPr>
          <w:tab/>
        </w:r>
        <w:r w:rsidR="006F5A9B">
          <w:rPr>
            <w:noProof/>
            <w:webHidden/>
          </w:rPr>
          <w:fldChar w:fldCharType="begin"/>
        </w:r>
        <w:r w:rsidR="006F5A9B">
          <w:rPr>
            <w:noProof/>
            <w:webHidden/>
          </w:rPr>
          <w:instrText xml:space="preserve"> PAGEREF _Toc183173000 \h </w:instrText>
        </w:r>
        <w:r w:rsidR="006F5A9B">
          <w:rPr>
            <w:noProof/>
            <w:webHidden/>
          </w:rPr>
        </w:r>
        <w:r w:rsidR="006F5A9B">
          <w:rPr>
            <w:noProof/>
            <w:webHidden/>
          </w:rPr>
          <w:fldChar w:fldCharType="separate"/>
        </w:r>
        <w:r w:rsidR="006F5A9B">
          <w:rPr>
            <w:noProof/>
            <w:webHidden/>
          </w:rPr>
          <w:t>41</w:t>
        </w:r>
        <w:r w:rsidR="006F5A9B">
          <w:rPr>
            <w:noProof/>
            <w:webHidden/>
          </w:rPr>
          <w:fldChar w:fldCharType="end"/>
        </w:r>
      </w:hyperlink>
    </w:p>
    <w:p w14:paraId="3F068D18" w14:textId="77777777" w:rsidR="00F507BC" w:rsidRPr="00F507BC" w:rsidRDefault="00F507BC" w:rsidP="00F507BC"/>
    <w:p w14:paraId="3E00197A" w14:textId="54C7AEFF" w:rsidR="00967373" w:rsidRDefault="00493840">
      <w:pPr>
        <w:pStyle w:val="TDC2"/>
        <w:tabs>
          <w:tab w:val="left" w:pos="880"/>
          <w:tab w:val="right" w:leader="dot" w:pos="9394"/>
        </w:tabs>
        <w:rPr>
          <w:rStyle w:val="Hipervnculo"/>
          <w:noProof/>
        </w:rPr>
      </w:pPr>
      <w:hyperlink w:anchor="_Toc183173003" w:history="1">
        <w:r w:rsidR="00967373" w:rsidRPr="00C47844">
          <w:rPr>
            <w:rStyle w:val="Hipervnculo"/>
            <w:noProof/>
          </w:rPr>
          <w:t>8.4.</w:t>
        </w:r>
        <w:r w:rsidR="00967373">
          <w:rPr>
            <w:rFonts w:eastAsiaTheme="minorEastAsia" w:cstheme="minorBidi"/>
            <w:smallCaps w:val="0"/>
            <w:noProof/>
            <w:sz w:val="22"/>
            <w:szCs w:val="22"/>
            <w:lang w:eastAsia="es-CO"/>
          </w:rPr>
          <w:tab/>
        </w:r>
        <w:r w:rsidR="00967373" w:rsidRPr="00C47844">
          <w:rPr>
            <w:rStyle w:val="Hipervnculo"/>
            <w:noProof/>
          </w:rPr>
          <w:t>Periodo IV. Superintendencia de Notariado y Registro (1978 – 1992)</w:t>
        </w:r>
        <w:r w:rsidR="00967373">
          <w:rPr>
            <w:noProof/>
            <w:webHidden/>
          </w:rPr>
          <w:tab/>
        </w:r>
        <w:r w:rsidR="00967373">
          <w:rPr>
            <w:noProof/>
            <w:webHidden/>
          </w:rPr>
          <w:fldChar w:fldCharType="begin"/>
        </w:r>
        <w:r w:rsidR="00967373">
          <w:rPr>
            <w:noProof/>
            <w:webHidden/>
          </w:rPr>
          <w:instrText xml:space="preserve"> PAGEREF _Toc183173003 \h </w:instrText>
        </w:r>
        <w:r w:rsidR="00967373">
          <w:rPr>
            <w:noProof/>
            <w:webHidden/>
          </w:rPr>
        </w:r>
        <w:r w:rsidR="00967373">
          <w:rPr>
            <w:noProof/>
            <w:webHidden/>
          </w:rPr>
          <w:fldChar w:fldCharType="separate"/>
        </w:r>
        <w:r w:rsidR="00967373">
          <w:rPr>
            <w:noProof/>
            <w:webHidden/>
          </w:rPr>
          <w:t>62</w:t>
        </w:r>
        <w:r w:rsidR="00967373">
          <w:rPr>
            <w:noProof/>
            <w:webHidden/>
          </w:rPr>
          <w:fldChar w:fldCharType="end"/>
        </w:r>
      </w:hyperlink>
    </w:p>
    <w:p w14:paraId="62E9FE38" w14:textId="76D67C0C" w:rsidR="006F5A9B" w:rsidRDefault="00493840"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7" w:history="1">
        <w:r w:rsidR="006F5A9B" w:rsidRPr="00C47844">
          <w:rPr>
            <w:rStyle w:val="Hipervnculo"/>
            <w:noProof/>
          </w:rPr>
          <w:t>8.</w:t>
        </w:r>
        <w:r w:rsidR="006F5A9B">
          <w:rPr>
            <w:rStyle w:val="Hipervnculo"/>
            <w:noProof/>
          </w:rPr>
          <w:t>4</w:t>
        </w:r>
        <w:r w:rsidR="006F5A9B" w:rsidRPr="00C47844">
          <w:rPr>
            <w:rStyle w:val="Hipervnculo"/>
            <w:noProof/>
          </w:rPr>
          <w:t>.1.</w:t>
        </w:r>
        <w:r w:rsidR="006F5A9B">
          <w:rPr>
            <w:rFonts w:eastAsiaTheme="minorEastAsia" w:cstheme="minorBidi"/>
            <w:i w:val="0"/>
            <w:iCs w:val="0"/>
            <w:noProof/>
            <w:sz w:val="22"/>
            <w:szCs w:val="22"/>
            <w:lang w:eastAsia="es-CO"/>
          </w:rPr>
          <w:tab/>
        </w:r>
        <w:r w:rsidR="006F5A9B" w:rsidRPr="00C47844">
          <w:rPr>
            <w:rStyle w:val="Hipervnculo"/>
            <w:noProof/>
          </w:rPr>
          <w:t>Marco Normativo</w:t>
        </w:r>
        <w:r w:rsidR="006F5A9B">
          <w:rPr>
            <w:noProof/>
            <w:webHidden/>
          </w:rPr>
          <w:tab/>
        </w:r>
        <w:r w:rsidR="006F5A9B">
          <w:rPr>
            <w:noProof/>
            <w:webHidden/>
          </w:rPr>
          <w:fldChar w:fldCharType="begin"/>
        </w:r>
        <w:r w:rsidR="006F5A9B">
          <w:rPr>
            <w:noProof/>
            <w:webHidden/>
          </w:rPr>
          <w:instrText xml:space="preserve"> PAGEREF _Toc183172997 \h </w:instrText>
        </w:r>
        <w:r w:rsidR="006F5A9B">
          <w:rPr>
            <w:noProof/>
            <w:webHidden/>
          </w:rPr>
        </w:r>
        <w:r w:rsidR="006F5A9B">
          <w:rPr>
            <w:noProof/>
            <w:webHidden/>
          </w:rPr>
          <w:fldChar w:fldCharType="separate"/>
        </w:r>
        <w:r w:rsidR="006F5A9B">
          <w:rPr>
            <w:noProof/>
            <w:webHidden/>
          </w:rPr>
          <w:t>35</w:t>
        </w:r>
        <w:r w:rsidR="006F5A9B">
          <w:rPr>
            <w:noProof/>
            <w:webHidden/>
          </w:rPr>
          <w:fldChar w:fldCharType="end"/>
        </w:r>
      </w:hyperlink>
    </w:p>
    <w:p w14:paraId="45CA8F59" w14:textId="4B7EF7ED" w:rsidR="006F5A9B" w:rsidRDefault="00493840"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8" w:history="1">
        <w:r w:rsidR="006F5A9B" w:rsidRPr="00C47844">
          <w:rPr>
            <w:rStyle w:val="Hipervnculo"/>
            <w:noProof/>
          </w:rPr>
          <w:t>8.</w:t>
        </w:r>
        <w:r w:rsidR="006F5A9B">
          <w:rPr>
            <w:rStyle w:val="Hipervnculo"/>
            <w:noProof/>
          </w:rPr>
          <w:t>4</w:t>
        </w:r>
        <w:r w:rsidR="006F5A9B" w:rsidRPr="00C47844">
          <w:rPr>
            <w:rStyle w:val="Hipervnculo"/>
            <w:noProof/>
          </w:rPr>
          <w:t>.2.</w:t>
        </w:r>
        <w:r w:rsidR="006F5A9B">
          <w:rPr>
            <w:rFonts w:eastAsiaTheme="minorEastAsia" w:cstheme="minorBidi"/>
            <w:i w:val="0"/>
            <w:iCs w:val="0"/>
            <w:noProof/>
            <w:sz w:val="22"/>
            <w:szCs w:val="22"/>
            <w:lang w:eastAsia="es-CO"/>
          </w:rPr>
          <w:tab/>
        </w:r>
        <w:r w:rsidR="006F5A9B" w:rsidRPr="00C47844">
          <w:rPr>
            <w:rStyle w:val="Hipervnculo"/>
            <w:noProof/>
          </w:rPr>
          <w:t>Descripción y análisis del contexto</w:t>
        </w:r>
        <w:r w:rsidR="006F5A9B">
          <w:rPr>
            <w:noProof/>
            <w:webHidden/>
          </w:rPr>
          <w:tab/>
        </w:r>
        <w:r w:rsidR="006F5A9B">
          <w:rPr>
            <w:noProof/>
            <w:webHidden/>
          </w:rPr>
          <w:fldChar w:fldCharType="begin"/>
        </w:r>
        <w:r w:rsidR="006F5A9B">
          <w:rPr>
            <w:noProof/>
            <w:webHidden/>
          </w:rPr>
          <w:instrText xml:space="preserve"> PAGEREF _Toc183172998 \h </w:instrText>
        </w:r>
        <w:r w:rsidR="006F5A9B">
          <w:rPr>
            <w:noProof/>
            <w:webHidden/>
          </w:rPr>
        </w:r>
        <w:r w:rsidR="006F5A9B">
          <w:rPr>
            <w:noProof/>
            <w:webHidden/>
          </w:rPr>
          <w:fldChar w:fldCharType="separate"/>
        </w:r>
        <w:r w:rsidR="006F5A9B">
          <w:rPr>
            <w:noProof/>
            <w:webHidden/>
          </w:rPr>
          <w:t>36</w:t>
        </w:r>
        <w:r w:rsidR="006F5A9B">
          <w:rPr>
            <w:noProof/>
            <w:webHidden/>
          </w:rPr>
          <w:fldChar w:fldCharType="end"/>
        </w:r>
      </w:hyperlink>
    </w:p>
    <w:p w14:paraId="06EA1D7B" w14:textId="739EB7BF" w:rsidR="006F5A9B" w:rsidRDefault="00493840" w:rsidP="006F5A9B">
      <w:pPr>
        <w:pStyle w:val="TDC3"/>
        <w:tabs>
          <w:tab w:val="left" w:pos="1320"/>
          <w:tab w:val="right" w:leader="dot" w:pos="9394"/>
        </w:tabs>
        <w:rPr>
          <w:rFonts w:eastAsiaTheme="minorEastAsia" w:cstheme="minorBidi"/>
          <w:i w:val="0"/>
          <w:iCs w:val="0"/>
          <w:noProof/>
          <w:sz w:val="22"/>
          <w:szCs w:val="22"/>
          <w:lang w:eastAsia="es-CO"/>
        </w:rPr>
      </w:pPr>
      <w:hyperlink w:anchor="_Toc183172999" w:history="1">
        <w:r w:rsidR="006F5A9B" w:rsidRPr="00C47844">
          <w:rPr>
            <w:rStyle w:val="Hipervnculo"/>
            <w:noProof/>
          </w:rPr>
          <w:t>8.</w:t>
        </w:r>
        <w:r w:rsidR="006F5A9B">
          <w:rPr>
            <w:rStyle w:val="Hipervnculo"/>
            <w:noProof/>
          </w:rPr>
          <w:t>4</w:t>
        </w:r>
        <w:r w:rsidR="006F5A9B" w:rsidRPr="00C47844">
          <w:rPr>
            <w:rStyle w:val="Hipervnculo"/>
            <w:noProof/>
          </w:rPr>
          <w:t>.3.</w:t>
        </w:r>
        <w:r w:rsidR="006F5A9B">
          <w:rPr>
            <w:rFonts w:eastAsiaTheme="minorEastAsia" w:cstheme="minorBidi"/>
            <w:i w:val="0"/>
            <w:iCs w:val="0"/>
            <w:noProof/>
            <w:sz w:val="22"/>
            <w:szCs w:val="22"/>
            <w:lang w:eastAsia="es-CO"/>
          </w:rPr>
          <w:tab/>
        </w:r>
        <w:r w:rsidR="006F5A9B" w:rsidRPr="00C47844">
          <w:rPr>
            <w:rStyle w:val="Hipervnculo"/>
            <w:noProof/>
          </w:rPr>
          <w:t>Características del periodo</w:t>
        </w:r>
        <w:r w:rsidR="006F5A9B">
          <w:rPr>
            <w:noProof/>
            <w:webHidden/>
          </w:rPr>
          <w:tab/>
        </w:r>
        <w:r w:rsidR="006F5A9B">
          <w:rPr>
            <w:noProof/>
            <w:webHidden/>
          </w:rPr>
          <w:fldChar w:fldCharType="begin"/>
        </w:r>
        <w:r w:rsidR="006F5A9B">
          <w:rPr>
            <w:noProof/>
            <w:webHidden/>
          </w:rPr>
          <w:instrText xml:space="preserve"> PAGEREF _Toc183172999 \h </w:instrText>
        </w:r>
        <w:r w:rsidR="006F5A9B">
          <w:rPr>
            <w:noProof/>
            <w:webHidden/>
          </w:rPr>
        </w:r>
        <w:r w:rsidR="006F5A9B">
          <w:rPr>
            <w:noProof/>
            <w:webHidden/>
          </w:rPr>
          <w:fldChar w:fldCharType="separate"/>
        </w:r>
        <w:r w:rsidR="006F5A9B">
          <w:rPr>
            <w:noProof/>
            <w:webHidden/>
          </w:rPr>
          <w:t>37</w:t>
        </w:r>
        <w:r w:rsidR="006F5A9B">
          <w:rPr>
            <w:noProof/>
            <w:webHidden/>
          </w:rPr>
          <w:fldChar w:fldCharType="end"/>
        </w:r>
      </w:hyperlink>
    </w:p>
    <w:p w14:paraId="5E79AA7C" w14:textId="2497C466" w:rsidR="006F5A9B" w:rsidRDefault="00493840" w:rsidP="006F5A9B">
      <w:pPr>
        <w:pStyle w:val="TDC3"/>
        <w:tabs>
          <w:tab w:val="left" w:pos="1320"/>
          <w:tab w:val="right" w:leader="dot" w:pos="9394"/>
        </w:tabs>
        <w:rPr>
          <w:rFonts w:eastAsiaTheme="minorEastAsia" w:cstheme="minorBidi"/>
          <w:i w:val="0"/>
          <w:iCs w:val="0"/>
          <w:noProof/>
          <w:sz w:val="22"/>
          <w:szCs w:val="22"/>
          <w:lang w:eastAsia="es-CO"/>
        </w:rPr>
      </w:pPr>
      <w:hyperlink w:anchor="_Toc183173000" w:history="1">
        <w:r w:rsidR="006F5A9B" w:rsidRPr="00C47844">
          <w:rPr>
            <w:rStyle w:val="Hipervnculo"/>
            <w:noProof/>
          </w:rPr>
          <w:t>8.</w:t>
        </w:r>
        <w:r w:rsidR="006F5A9B">
          <w:rPr>
            <w:rStyle w:val="Hipervnculo"/>
            <w:noProof/>
          </w:rPr>
          <w:t>4</w:t>
        </w:r>
        <w:r w:rsidR="006F5A9B" w:rsidRPr="00C47844">
          <w:rPr>
            <w:rStyle w:val="Hipervnculo"/>
            <w:noProof/>
          </w:rPr>
          <w:t>.4.</w:t>
        </w:r>
        <w:r w:rsidR="006F5A9B">
          <w:rPr>
            <w:rFonts w:eastAsiaTheme="minorEastAsia" w:cstheme="minorBidi"/>
            <w:i w:val="0"/>
            <w:iCs w:val="0"/>
            <w:noProof/>
            <w:sz w:val="22"/>
            <w:szCs w:val="22"/>
            <w:lang w:eastAsia="es-CO"/>
          </w:rPr>
          <w:tab/>
        </w:r>
        <w:r w:rsidR="006F5A9B" w:rsidRPr="00C47844">
          <w:rPr>
            <w:rStyle w:val="Hipervnculo"/>
            <w:noProof/>
          </w:rPr>
          <w:t>Producción documental</w:t>
        </w:r>
        <w:r w:rsidR="006F5A9B">
          <w:rPr>
            <w:noProof/>
            <w:webHidden/>
          </w:rPr>
          <w:tab/>
        </w:r>
        <w:r w:rsidR="006F5A9B">
          <w:rPr>
            <w:noProof/>
            <w:webHidden/>
          </w:rPr>
          <w:fldChar w:fldCharType="begin"/>
        </w:r>
        <w:r w:rsidR="006F5A9B">
          <w:rPr>
            <w:noProof/>
            <w:webHidden/>
          </w:rPr>
          <w:instrText xml:space="preserve"> PAGEREF _Toc183173000 \h </w:instrText>
        </w:r>
        <w:r w:rsidR="006F5A9B">
          <w:rPr>
            <w:noProof/>
            <w:webHidden/>
          </w:rPr>
        </w:r>
        <w:r w:rsidR="006F5A9B">
          <w:rPr>
            <w:noProof/>
            <w:webHidden/>
          </w:rPr>
          <w:fldChar w:fldCharType="separate"/>
        </w:r>
        <w:r w:rsidR="006F5A9B">
          <w:rPr>
            <w:noProof/>
            <w:webHidden/>
          </w:rPr>
          <w:t>41</w:t>
        </w:r>
        <w:r w:rsidR="006F5A9B">
          <w:rPr>
            <w:noProof/>
            <w:webHidden/>
          </w:rPr>
          <w:fldChar w:fldCharType="end"/>
        </w:r>
      </w:hyperlink>
    </w:p>
    <w:p w14:paraId="0B915EAE" w14:textId="77777777" w:rsidR="006F5A9B" w:rsidRPr="006F5A9B" w:rsidRDefault="006F5A9B" w:rsidP="006F5A9B"/>
    <w:p w14:paraId="2BDC597C" w14:textId="0AD8C6AA" w:rsidR="0055291A" w:rsidRPr="00607294" w:rsidRDefault="00DC12B2" w:rsidP="00CA0BF3">
      <w:pPr>
        <w:tabs>
          <w:tab w:val="left" w:pos="4240"/>
        </w:tabs>
        <w:spacing w:after="0" w:line="480" w:lineRule="auto"/>
        <w:jc w:val="both"/>
        <w:rPr>
          <w:rFonts w:ascii="Arial" w:hAnsi="Arial" w:cs="Arial"/>
          <w:b/>
          <w:bCs/>
          <w:sz w:val="24"/>
          <w:szCs w:val="24"/>
        </w:rPr>
      </w:pPr>
      <w:r w:rsidRPr="00607294">
        <w:rPr>
          <w:rFonts w:ascii="Arial" w:hAnsi="Arial" w:cs="Arial"/>
          <w:b/>
          <w:bCs/>
          <w:sz w:val="24"/>
          <w:szCs w:val="24"/>
        </w:rPr>
        <w:fldChar w:fldCharType="end"/>
      </w:r>
      <w:r w:rsidR="00CA0BF3">
        <w:rPr>
          <w:rFonts w:ascii="Arial" w:hAnsi="Arial" w:cs="Arial"/>
          <w:b/>
          <w:bCs/>
          <w:sz w:val="24"/>
          <w:szCs w:val="24"/>
        </w:rPr>
        <w:tab/>
      </w:r>
    </w:p>
    <w:p w14:paraId="5A649D1A" w14:textId="54CD8ED2" w:rsidR="00E80415" w:rsidRPr="0077181A" w:rsidRDefault="00E80415" w:rsidP="00F65E3E">
      <w:pPr>
        <w:spacing w:after="0" w:line="480" w:lineRule="auto"/>
        <w:jc w:val="both"/>
        <w:rPr>
          <w:rFonts w:ascii="Arial" w:hAnsi="Arial" w:cs="Arial"/>
          <w:b/>
          <w:bCs/>
          <w:sz w:val="28"/>
          <w:szCs w:val="28"/>
        </w:rPr>
      </w:pPr>
      <w:r w:rsidRPr="0077181A">
        <w:rPr>
          <w:rFonts w:ascii="Arial" w:hAnsi="Arial" w:cs="Arial"/>
          <w:b/>
          <w:bCs/>
          <w:sz w:val="28"/>
          <w:szCs w:val="28"/>
        </w:rPr>
        <w:lastRenderedPageBreak/>
        <w:t>Lista de Diagramas</w:t>
      </w:r>
    </w:p>
    <w:p w14:paraId="705C7606" w14:textId="46E7C647" w:rsidR="00FF5691" w:rsidRDefault="0055291A">
      <w:pPr>
        <w:pStyle w:val="Tabladeilustraciones"/>
        <w:tabs>
          <w:tab w:val="right" w:leader="dot" w:pos="9394"/>
        </w:tabs>
        <w:rPr>
          <w:rFonts w:eastAsiaTheme="minorEastAsia"/>
          <w:noProof/>
          <w:lang w:eastAsia="es-CO"/>
        </w:rPr>
      </w:pPr>
      <w:r w:rsidRPr="00607294">
        <w:rPr>
          <w:rFonts w:ascii="Arial" w:hAnsi="Arial" w:cs="Arial"/>
          <w:b/>
          <w:bCs/>
          <w:sz w:val="24"/>
          <w:szCs w:val="24"/>
        </w:rPr>
        <w:fldChar w:fldCharType="begin"/>
      </w:r>
      <w:r w:rsidRPr="00607294">
        <w:rPr>
          <w:rFonts w:ascii="Arial" w:hAnsi="Arial" w:cs="Arial"/>
          <w:b/>
          <w:bCs/>
          <w:sz w:val="24"/>
          <w:szCs w:val="24"/>
        </w:rPr>
        <w:instrText xml:space="preserve"> TOC \h \z \c "Diagrama" </w:instrText>
      </w:r>
      <w:r w:rsidRPr="00607294">
        <w:rPr>
          <w:rFonts w:ascii="Arial" w:hAnsi="Arial" w:cs="Arial"/>
          <w:b/>
          <w:bCs/>
          <w:sz w:val="24"/>
          <w:szCs w:val="24"/>
        </w:rPr>
        <w:fldChar w:fldCharType="separate"/>
      </w:r>
      <w:hyperlink w:anchor="_Toc183171753" w:history="1">
        <w:r w:rsidR="00FF5691" w:rsidRPr="004A6A99">
          <w:rPr>
            <w:rStyle w:val="Hipervnculo"/>
            <w:rFonts w:ascii="Arial" w:hAnsi="Arial" w:cs="Arial"/>
            <w:noProof/>
          </w:rPr>
          <w:t>Diagrama 1. Organigrama Departamento de Vigilancia de Notariado y Registro</w:t>
        </w:r>
        <w:r w:rsidR="00FF5691">
          <w:rPr>
            <w:noProof/>
            <w:webHidden/>
          </w:rPr>
          <w:tab/>
        </w:r>
        <w:r w:rsidR="00FF5691">
          <w:rPr>
            <w:noProof/>
            <w:webHidden/>
          </w:rPr>
          <w:fldChar w:fldCharType="begin"/>
        </w:r>
        <w:r w:rsidR="00FF5691">
          <w:rPr>
            <w:noProof/>
            <w:webHidden/>
          </w:rPr>
          <w:instrText xml:space="preserve"> PAGEREF _Toc183171753 \h </w:instrText>
        </w:r>
        <w:r w:rsidR="00FF5691">
          <w:rPr>
            <w:noProof/>
            <w:webHidden/>
          </w:rPr>
        </w:r>
        <w:r w:rsidR="00FF5691">
          <w:rPr>
            <w:noProof/>
            <w:webHidden/>
          </w:rPr>
          <w:fldChar w:fldCharType="separate"/>
        </w:r>
        <w:r w:rsidR="00FF5691">
          <w:rPr>
            <w:noProof/>
            <w:webHidden/>
          </w:rPr>
          <w:t>22</w:t>
        </w:r>
        <w:r w:rsidR="00FF5691">
          <w:rPr>
            <w:noProof/>
            <w:webHidden/>
          </w:rPr>
          <w:fldChar w:fldCharType="end"/>
        </w:r>
      </w:hyperlink>
    </w:p>
    <w:p w14:paraId="2628A956" w14:textId="4E5D8E13" w:rsidR="00FF5691" w:rsidRDefault="00493840">
      <w:pPr>
        <w:pStyle w:val="Tabladeilustraciones"/>
        <w:tabs>
          <w:tab w:val="right" w:leader="dot" w:pos="9394"/>
        </w:tabs>
        <w:rPr>
          <w:rFonts w:eastAsiaTheme="minorEastAsia"/>
          <w:noProof/>
          <w:lang w:eastAsia="es-CO"/>
        </w:rPr>
      </w:pPr>
      <w:hyperlink w:anchor="_Toc183171754" w:history="1">
        <w:r w:rsidR="00FF5691" w:rsidRPr="004A6A99">
          <w:rPr>
            <w:rStyle w:val="Hipervnculo"/>
            <w:rFonts w:ascii="Arial" w:hAnsi="Arial" w:cs="Arial"/>
            <w:noProof/>
          </w:rPr>
          <w:t>Diagrama 2. Organigrama – Superintendencia de Notariado y Registro. Periodo I</w:t>
        </w:r>
        <w:r w:rsidR="00FF5691">
          <w:rPr>
            <w:noProof/>
            <w:webHidden/>
          </w:rPr>
          <w:tab/>
        </w:r>
        <w:r w:rsidR="00FF5691">
          <w:rPr>
            <w:noProof/>
            <w:webHidden/>
          </w:rPr>
          <w:fldChar w:fldCharType="begin"/>
        </w:r>
        <w:r w:rsidR="00FF5691">
          <w:rPr>
            <w:noProof/>
            <w:webHidden/>
          </w:rPr>
          <w:instrText xml:space="preserve"> PAGEREF _Toc183171754 \h </w:instrText>
        </w:r>
        <w:r w:rsidR="00FF5691">
          <w:rPr>
            <w:noProof/>
            <w:webHidden/>
          </w:rPr>
        </w:r>
        <w:r w:rsidR="00FF5691">
          <w:rPr>
            <w:noProof/>
            <w:webHidden/>
          </w:rPr>
          <w:fldChar w:fldCharType="separate"/>
        </w:r>
        <w:r w:rsidR="00FF5691">
          <w:rPr>
            <w:noProof/>
            <w:webHidden/>
          </w:rPr>
          <w:t>27</w:t>
        </w:r>
        <w:r w:rsidR="00FF5691">
          <w:rPr>
            <w:noProof/>
            <w:webHidden/>
          </w:rPr>
          <w:fldChar w:fldCharType="end"/>
        </w:r>
      </w:hyperlink>
    </w:p>
    <w:p w14:paraId="00F5041D" w14:textId="1C30044E" w:rsidR="00FF5691" w:rsidRDefault="00493840">
      <w:pPr>
        <w:pStyle w:val="Tabladeilustraciones"/>
        <w:tabs>
          <w:tab w:val="right" w:leader="dot" w:pos="9394"/>
        </w:tabs>
        <w:rPr>
          <w:rFonts w:eastAsiaTheme="minorEastAsia"/>
          <w:noProof/>
          <w:lang w:eastAsia="es-CO"/>
        </w:rPr>
      </w:pPr>
      <w:hyperlink w:anchor="_Toc183171755" w:history="1">
        <w:r w:rsidR="00FF5691" w:rsidRPr="004A6A99">
          <w:rPr>
            <w:rStyle w:val="Hipervnculo"/>
            <w:rFonts w:ascii="Arial" w:hAnsi="Arial" w:cs="Arial"/>
            <w:noProof/>
          </w:rPr>
          <w:t>Diagrama 3. Organigrama Superintendencia de Notariado y Registro - Dependencia del Ministerio de Justicia</w:t>
        </w:r>
        <w:r w:rsidR="00FF5691">
          <w:rPr>
            <w:noProof/>
            <w:webHidden/>
          </w:rPr>
          <w:tab/>
        </w:r>
        <w:r w:rsidR="00FF5691">
          <w:rPr>
            <w:noProof/>
            <w:webHidden/>
          </w:rPr>
          <w:fldChar w:fldCharType="begin"/>
        </w:r>
        <w:r w:rsidR="00FF5691">
          <w:rPr>
            <w:noProof/>
            <w:webHidden/>
          </w:rPr>
          <w:instrText xml:space="preserve"> PAGEREF _Toc183171755 \h </w:instrText>
        </w:r>
        <w:r w:rsidR="00FF5691">
          <w:rPr>
            <w:noProof/>
            <w:webHidden/>
          </w:rPr>
        </w:r>
        <w:r w:rsidR="00FF5691">
          <w:rPr>
            <w:noProof/>
            <w:webHidden/>
          </w:rPr>
          <w:fldChar w:fldCharType="separate"/>
        </w:r>
        <w:r w:rsidR="00FF5691">
          <w:rPr>
            <w:noProof/>
            <w:webHidden/>
          </w:rPr>
          <w:t>28</w:t>
        </w:r>
        <w:r w:rsidR="00FF5691">
          <w:rPr>
            <w:noProof/>
            <w:webHidden/>
          </w:rPr>
          <w:fldChar w:fldCharType="end"/>
        </w:r>
      </w:hyperlink>
    </w:p>
    <w:p w14:paraId="52AB8508" w14:textId="1DD2496C" w:rsidR="00FF5691" w:rsidRDefault="00493840">
      <w:pPr>
        <w:pStyle w:val="Tabladeilustraciones"/>
        <w:tabs>
          <w:tab w:val="right" w:leader="dot" w:pos="9394"/>
        </w:tabs>
        <w:rPr>
          <w:rFonts w:eastAsiaTheme="minorEastAsia"/>
          <w:noProof/>
          <w:lang w:eastAsia="es-CO"/>
        </w:rPr>
      </w:pPr>
      <w:hyperlink w:anchor="_Toc183171756" w:history="1">
        <w:r w:rsidR="00FF5691" w:rsidRPr="004A6A99">
          <w:rPr>
            <w:rStyle w:val="Hipervnculo"/>
            <w:rFonts w:ascii="Arial" w:hAnsi="Arial" w:cs="Arial"/>
            <w:noProof/>
          </w:rPr>
          <w:t>Diagrama 4. Estructura Orgánico-Funcional. Superintendencia de Notariado y Registro. Periodo I</w:t>
        </w:r>
        <w:r w:rsidR="00FF5691">
          <w:rPr>
            <w:noProof/>
            <w:webHidden/>
          </w:rPr>
          <w:tab/>
        </w:r>
        <w:r w:rsidR="00FF5691">
          <w:rPr>
            <w:noProof/>
            <w:webHidden/>
          </w:rPr>
          <w:fldChar w:fldCharType="begin"/>
        </w:r>
        <w:r w:rsidR="00FF5691">
          <w:rPr>
            <w:noProof/>
            <w:webHidden/>
          </w:rPr>
          <w:instrText xml:space="preserve"> PAGEREF _Toc183171756 \h </w:instrText>
        </w:r>
        <w:r w:rsidR="00FF5691">
          <w:rPr>
            <w:noProof/>
            <w:webHidden/>
          </w:rPr>
        </w:r>
        <w:r w:rsidR="00FF5691">
          <w:rPr>
            <w:noProof/>
            <w:webHidden/>
          </w:rPr>
          <w:fldChar w:fldCharType="separate"/>
        </w:r>
        <w:r w:rsidR="00FF5691">
          <w:rPr>
            <w:noProof/>
            <w:webHidden/>
          </w:rPr>
          <w:t>30</w:t>
        </w:r>
        <w:r w:rsidR="00FF5691">
          <w:rPr>
            <w:noProof/>
            <w:webHidden/>
          </w:rPr>
          <w:fldChar w:fldCharType="end"/>
        </w:r>
      </w:hyperlink>
    </w:p>
    <w:p w14:paraId="191B5C1A" w14:textId="74B26E1A" w:rsidR="00FF5691" w:rsidRDefault="00493840">
      <w:pPr>
        <w:pStyle w:val="Tabladeilustraciones"/>
        <w:tabs>
          <w:tab w:val="right" w:leader="dot" w:pos="9394"/>
        </w:tabs>
        <w:rPr>
          <w:rFonts w:eastAsiaTheme="minorEastAsia"/>
          <w:noProof/>
          <w:lang w:eastAsia="es-CO"/>
        </w:rPr>
      </w:pPr>
      <w:hyperlink w:anchor="_Toc183171757" w:history="1">
        <w:r w:rsidR="00FF5691" w:rsidRPr="004A6A99">
          <w:rPr>
            <w:rStyle w:val="Hipervnculo"/>
            <w:rFonts w:ascii="Arial" w:hAnsi="Arial" w:cs="Arial"/>
            <w:noProof/>
          </w:rPr>
          <w:t>Diagrama 5. Organigrama – Superintendencia Nacional de Notariado y Registro. Periodo 1</w:t>
        </w:r>
        <w:r w:rsidR="00FF5691">
          <w:rPr>
            <w:noProof/>
            <w:webHidden/>
          </w:rPr>
          <w:tab/>
        </w:r>
        <w:r w:rsidR="00FF5691">
          <w:rPr>
            <w:noProof/>
            <w:webHidden/>
          </w:rPr>
          <w:fldChar w:fldCharType="begin"/>
        </w:r>
        <w:r w:rsidR="00FF5691">
          <w:rPr>
            <w:noProof/>
            <w:webHidden/>
          </w:rPr>
          <w:instrText xml:space="preserve"> PAGEREF _Toc183171757 \h </w:instrText>
        </w:r>
        <w:r w:rsidR="00FF5691">
          <w:rPr>
            <w:noProof/>
            <w:webHidden/>
          </w:rPr>
        </w:r>
        <w:r w:rsidR="00FF5691">
          <w:rPr>
            <w:noProof/>
            <w:webHidden/>
          </w:rPr>
          <w:fldChar w:fldCharType="separate"/>
        </w:r>
        <w:r w:rsidR="00FF5691">
          <w:rPr>
            <w:noProof/>
            <w:webHidden/>
          </w:rPr>
          <w:t>41</w:t>
        </w:r>
        <w:r w:rsidR="00FF5691">
          <w:rPr>
            <w:noProof/>
            <w:webHidden/>
          </w:rPr>
          <w:fldChar w:fldCharType="end"/>
        </w:r>
      </w:hyperlink>
    </w:p>
    <w:p w14:paraId="49A9085E" w14:textId="5B3DB327" w:rsidR="00FF5691" w:rsidRDefault="00493840">
      <w:pPr>
        <w:pStyle w:val="Tabladeilustraciones"/>
        <w:tabs>
          <w:tab w:val="right" w:leader="dot" w:pos="9394"/>
        </w:tabs>
        <w:rPr>
          <w:rFonts w:eastAsiaTheme="minorEastAsia"/>
          <w:noProof/>
          <w:lang w:eastAsia="es-CO"/>
        </w:rPr>
      </w:pPr>
      <w:hyperlink w:anchor="_Toc183171758" w:history="1">
        <w:r w:rsidR="00FF5691" w:rsidRPr="004A6A99">
          <w:rPr>
            <w:rStyle w:val="Hipervnculo"/>
            <w:rFonts w:ascii="Arial" w:hAnsi="Arial" w:cs="Arial"/>
            <w:noProof/>
          </w:rPr>
          <w:t>Diagrama 6. Estructura Orgánico-Funcional – Superintendencia Nacional de Notariado y Registro. Periodo 1</w:t>
        </w:r>
        <w:r w:rsidR="00FF5691">
          <w:rPr>
            <w:noProof/>
            <w:webHidden/>
          </w:rPr>
          <w:tab/>
        </w:r>
        <w:r w:rsidR="00FF5691">
          <w:rPr>
            <w:noProof/>
            <w:webHidden/>
          </w:rPr>
          <w:fldChar w:fldCharType="begin"/>
        </w:r>
        <w:r w:rsidR="00FF5691">
          <w:rPr>
            <w:noProof/>
            <w:webHidden/>
          </w:rPr>
          <w:instrText xml:space="preserve"> PAGEREF _Toc183171758 \h </w:instrText>
        </w:r>
        <w:r w:rsidR="00FF5691">
          <w:rPr>
            <w:noProof/>
            <w:webHidden/>
          </w:rPr>
        </w:r>
        <w:r w:rsidR="00FF5691">
          <w:rPr>
            <w:noProof/>
            <w:webHidden/>
          </w:rPr>
          <w:fldChar w:fldCharType="separate"/>
        </w:r>
        <w:r w:rsidR="00FF5691">
          <w:rPr>
            <w:noProof/>
            <w:webHidden/>
          </w:rPr>
          <w:t>42</w:t>
        </w:r>
        <w:r w:rsidR="00FF5691">
          <w:rPr>
            <w:noProof/>
            <w:webHidden/>
          </w:rPr>
          <w:fldChar w:fldCharType="end"/>
        </w:r>
      </w:hyperlink>
    </w:p>
    <w:p w14:paraId="74B2DD74" w14:textId="333C70DD" w:rsidR="00FF5691" w:rsidRDefault="00493840">
      <w:pPr>
        <w:pStyle w:val="Tabladeilustraciones"/>
        <w:tabs>
          <w:tab w:val="right" w:leader="dot" w:pos="9394"/>
        </w:tabs>
        <w:rPr>
          <w:rFonts w:eastAsiaTheme="minorEastAsia"/>
          <w:noProof/>
          <w:lang w:eastAsia="es-CO"/>
        </w:rPr>
      </w:pPr>
      <w:hyperlink w:anchor="_Toc183171759" w:history="1">
        <w:r w:rsidR="00FF5691" w:rsidRPr="004A6A99">
          <w:rPr>
            <w:rStyle w:val="Hipervnculo"/>
            <w:rFonts w:ascii="Arial" w:hAnsi="Arial" w:cs="Arial"/>
            <w:noProof/>
          </w:rPr>
          <w:t>Diagrama 7. Organigrama – Superintendencia Nacional de Notariado y Registro. Periodo II</w:t>
        </w:r>
        <w:r w:rsidR="00FF5691">
          <w:rPr>
            <w:noProof/>
            <w:webHidden/>
          </w:rPr>
          <w:tab/>
        </w:r>
        <w:r w:rsidR="00FF5691">
          <w:rPr>
            <w:noProof/>
            <w:webHidden/>
          </w:rPr>
          <w:fldChar w:fldCharType="begin"/>
        </w:r>
        <w:r w:rsidR="00FF5691">
          <w:rPr>
            <w:noProof/>
            <w:webHidden/>
          </w:rPr>
          <w:instrText xml:space="preserve"> PAGEREF _Toc183171759 \h </w:instrText>
        </w:r>
        <w:r w:rsidR="00FF5691">
          <w:rPr>
            <w:noProof/>
            <w:webHidden/>
          </w:rPr>
        </w:r>
        <w:r w:rsidR="00FF5691">
          <w:rPr>
            <w:noProof/>
            <w:webHidden/>
          </w:rPr>
          <w:fldChar w:fldCharType="separate"/>
        </w:r>
        <w:r w:rsidR="00FF5691">
          <w:rPr>
            <w:noProof/>
            <w:webHidden/>
          </w:rPr>
          <w:t>51</w:t>
        </w:r>
        <w:r w:rsidR="00FF5691">
          <w:rPr>
            <w:noProof/>
            <w:webHidden/>
          </w:rPr>
          <w:fldChar w:fldCharType="end"/>
        </w:r>
      </w:hyperlink>
    </w:p>
    <w:p w14:paraId="0CE6AD25" w14:textId="3CBDEDB8" w:rsidR="00FF5691" w:rsidRDefault="00493840">
      <w:pPr>
        <w:pStyle w:val="Tabladeilustraciones"/>
        <w:tabs>
          <w:tab w:val="right" w:leader="dot" w:pos="9394"/>
        </w:tabs>
        <w:rPr>
          <w:rFonts w:eastAsiaTheme="minorEastAsia"/>
          <w:noProof/>
          <w:lang w:eastAsia="es-CO"/>
        </w:rPr>
      </w:pPr>
      <w:hyperlink w:anchor="_Toc183171760" w:history="1">
        <w:r w:rsidR="00FF5691" w:rsidRPr="004A6A99">
          <w:rPr>
            <w:rStyle w:val="Hipervnculo"/>
            <w:rFonts w:ascii="Arial" w:hAnsi="Arial" w:cs="Arial"/>
            <w:noProof/>
          </w:rPr>
          <w:t>Diagrama 8. Organigrama – Superintendencia Nacional de Notariado y Registro. Periodo II</w:t>
        </w:r>
        <w:r w:rsidR="00FF5691">
          <w:rPr>
            <w:noProof/>
            <w:webHidden/>
          </w:rPr>
          <w:tab/>
        </w:r>
        <w:r w:rsidR="00FF5691">
          <w:rPr>
            <w:noProof/>
            <w:webHidden/>
          </w:rPr>
          <w:fldChar w:fldCharType="begin"/>
        </w:r>
        <w:r w:rsidR="00FF5691">
          <w:rPr>
            <w:noProof/>
            <w:webHidden/>
          </w:rPr>
          <w:instrText xml:space="preserve"> PAGEREF _Toc183171760 \h </w:instrText>
        </w:r>
        <w:r w:rsidR="00FF5691">
          <w:rPr>
            <w:noProof/>
            <w:webHidden/>
          </w:rPr>
        </w:r>
        <w:r w:rsidR="00FF5691">
          <w:rPr>
            <w:noProof/>
            <w:webHidden/>
          </w:rPr>
          <w:fldChar w:fldCharType="separate"/>
        </w:r>
        <w:r w:rsidR="00FF5691">
          <w:rPr>
            <w:noProof/>
            <w:webHidden/>
          </w:rPr>
          <w:t>52</w:t>
        </w:r>
        <w:r w:rsidR="00FF5691">
          <w:rPr>
            <w:noProof/>
            <w:webHidden/>
          </w:rPr>
          <w:fldChar w:fldCharType="end"/>
        </w:r>
      </w:hyperlink>
    </w:p>
    <w:p w14:paraId="088D1D9E" w14:textId="211C920A" w:rsidR="00FF5691" w:rsidRDefault="00493840">
      <w:pPr>
        <w:pStyle w:val="Tabladeilustraciones"/>
        <w:tabs>
          <w:tab w:val="right" w:leader="dot" w:pos="9394"/>
        </w:tabs>
        <w:rPr>
          <w:rFonts w:eastAsiaTheme="minorEastAsia"/>
          <w:noProof/>
          <w:lang w:eastAsia="es-CO"/>
        </w:rPr>
      </w:pPr>
      <w:hyperlink w:anchor="_Toc183171761" w:history="1">
        <w:r w:rsidR="00FF5691" w:rsidRPr="004A6A99">
          <w:rPr>
            <w:rStyle w:val="Hipervnculo"/>
            <w:rFonts w:ascii="Arial" w:hAnsi="Arial" w:cs="Arial"/>
            <w:noProof/>
          </w:rPr>
          <w:t>Diagrama 9. Organigrama – Superintendencia de Notariado y Registro. Periodo III</w:t>
        </w:r>
        <w:r w:rsidR="00FF5691">
          <w:rPr>
            <w:noProof/>
            <w:webHidden/>
          </w:rPr>
          <w:tab/>
        </w:r>
        <w:r w:rsidR="00FF5691">
          <w:rPr>
            <w:noProof/>
            <w:webHidden/>
          </w:rPr>
          <w:fldChar w:fldCharType="begin"/>
        </w:r>
        <w:r w:rsidR="00FF5691">
          <w:rPr>
            <w:noProof/>
            <w:webHidden/>
          </w:rPr>
          <w:instrText xml:space="preserve"> PAGEREF _Toc183171761 \h </w:instrText>
        </w:r>
        <w:r w:rsidR="00FF5691">
          <w:rPr>
            <w:noProof/>
            <w:webHidden/>
          </w:rPr>
        </w:r>
        <w:r w:rsidR="00FF5691">
          <w:rPr>
            <w:noProof/>
            <w:webHidden/>
          </w:rPr>
          <w:fldChar w:fldCharType="separate"/>
        </w:r>
        <w:r w:rsidR="00FF5691">
          <w:rPr>
            <w:noProof/>
            <w:webHidden/>
          </w:rPr>
          <w:t>59</w:t>
        </w:r>
        <w:r w:rsidR="00FF5691">
          <w:rPr>
            <w:noProof/>
            <w:webHidden/>
          </w:rPr>
          <w:fldChar w:fldCharType="end"/>
        </w:r>
      </w:hyperlink>
    </w:p>
    <w:p w14:paraId="28B5DA37" w14:textId="23057010" w:rsidR="00FF5691" w:rsidRDefault="00493840">
      <w:pPr>
        <w:pStyle w:val="Tabladeilustraciones"/>
        <w:tabs>
          <w:tab w:val="right" w:leader="dot" w:pos="9394"/>
        </w:tabs>
        <w:rPr>
          <w:rFonts w:eastAsiaTheme="minorEastAsia"/>
          <w:noProof/>
          <w:lang w:eastAsia="es-CO"/>
        </w:rPr>
      </w:pPr>
      <w:hyperlink w:anchor="_Toc183171762" w:history="1">
        <w:r w:rsidR="00FF5691" w:rsidRPr="004A6A99">
          <w:rPr>
            <w:rStyle w:val="Hipervnculo"/>
            <w:rFonts w:ascii="Arial" w:hAnsi="Arial" w:cs="Arial"/>
            <w:noProof/>
          </w:rPr>
          <w:t>Diagrama 10. Estructura Orgánico-Funcional Superintendencia de Notariado y Registro. Periodo III</w:t>
        </w:r>
        <w:r w:rsidR="00FF5691">
          <w:rPr>
            <w:noProof/>
            <w:webHidden/>
          </w:rPr>
          <w:tab/>
        </w:r>
        <w:r w:rsidR="00FF5691">
          <w:rPr>
            <w:noProof/>
            <w:webHidden/>
          </w:rPr>
          <w:fldChar w:fldCharType="begin"/>
        </w:r>
        <w:r w:rsidR="00FF5691">
          <w:rPr>
            <w:noProof/>
            <w:webHidden/>
          </w:rPr>
          <w:instrText xml:space="preserve"> PAGEREF _Toc183171762 \h </w:instrText>
        </w:r>
        <w:r w:rsidR="00FF5691">
          <w:rPr>
            <w:noProof/>
            <w:webHidden/>
          </w:rPr>
        </w:r>
        <w:r w:rsidR="00FF5691">
          <w:rPr>
            <w:noProof/>
            <w:webHidden/>
          </w:rPr>
          <w:fldChar w:fldCharType="separate"/>
        </w:r>
        <w:r w:rsidR="00FF5691">
          <w:rPr>
            <w:noProof/>
            <w:webHidden/>
          </w:rPr>
          <w:t>60</w:t>
        </w:r>
        <w:r w:rsidR="00FF5691">
          <w:rPr>
            <w:noProof/>
            <w:webHidden/>
          </w:rPr>
          <w:fldChar w:fldCharType="end"/>
        </w:r>
      </w:hyperlink>
    </w:p>
    <w:p w14:paraId="63814313" w14:textId="3E14111E" w:rsidR="00FF5691" w:rsidRDefault="00493840">
      <w:pPr>
        <w:pStyle w:val="Tabladeilustraciones"/>
        <w:tabs>
          <w:tab w:val="right" w:leader="dot" w:pos="9394"/>
        </w:tabs>
        <w:rPr>
          <w:rFonts w:eastAsiaTheme="minorEastAsia"/>
          <w:noProof/>
          <w:lang w:eastAsia="es-CO"/>
        </w:rPr>
      </w:pPr>
      <w:hyperlink w:anchor="_Toc183171763" w:history="1">
        <w:r w:rsidR="00FF5691" w:rsidRPr="004A6A99">
          <w:rPr>
            <w:rStyle w:val="Hipervnculo"/>
            <w:rFonts w:ascii="Arial" w:hAnsi="Arial" w:cs="Arial"/>
            <w:noProof/>
          </w:rPr>
          <w:t>Diagrama 11. Organigrama – Superintendencia de Notariado y Registro. Periodo IV</w:t>
        </w:r>
        <w:r w:rsidR="00FF5691">
          <w:rPr>
            <w:noProof/>
            <w:webHidden/>
          </w:rPr>
          <w:tab/>
        </w:r>
        <w:r w:rsidR="00FF5691">
          <w:rPr>
            <w:noProof/>
            <w:webHidden/>
          </w:rPr>
          <w:fldChar w:fldCharType="begin"/>
        </w:r>
        <w:r w:rsidR="00FF5691">
          <w:rPr>
            <w:noProof/>
            <w:webHidden/>
          </w:rPr>
          <w:instrText xml:space="preserve"> PAGEREF _Toc183171763 \h </w:instrText>
        </w:r>
        <w:r w:rsidR="00FF5691">
          <w:rPr>
            <w:noProof/>
            <w:webHidden/>
          </w:rPr>
        </w:r>
        <w:r w:rsidR="00FF5691">
          <w:rPr>
            <w:noProof/>
            <w:webHidden/>
          </w:rPr>
          <w:fldChar w:fldCharType="separate"/>
        </w:r>
        <w:r w:rsidR="00FF5691">
          <w:rPr>
            <w:noProof/>
            <w:webHidden/>
          </w:rPr>
          <w:t>70</w:t>
        </w:r>
        <w:r w:rsidR="00FF5691">
          <w:rPr>
            <w:noProof/>
            <w:webHidden/>
          </w:rPr>
          <w:fldChar w:fldCharType="end"/>
        </w:r>
      </w:hyperlink>
    </w:p>
    <w:p w14:paraId="70F71A99" w14:textId="5729D2ED" w:rsidR="00FF5691" w:rsidRDefault="00493840">
      <w:pPr>
        <w:pStyle w:val="Tabladeilustraciones"/>
        <w:tabs>
          <w:tab w:val="right" w:leader="dot" w:pos="9394"/>
        </w:tabs>
        <w:rPr>
          <w:rFonts w:eastAsiaTheme="minorEastAsia"/>
          <w:noProof/>
          <w:lang w:eastAsia="es-CO"/>
        </w:rPr>
      </w:pPr>
      <w:hyperlink w:anchor="_Toc183171764" w:history="1">
        <w:r w:rsidR="00FF5691" w:rsidRPr="004A6A99">
          <w:rPr>
            <w:rStyle w:val="Hipervnculo"/>
            <w:rFonts w:ascii="Arial" w:hAnsi="Arial" w:cs="Arial"/>
            <w:noProof/>
          </w:rPr>
          <w:t>Diagrama 12. Estructura Orgánica-Funcional – Superintendencia de Notariado y Registro. Periodo IV</w:t>
        </w:r>
        <w:r w:rsidR="00FF5691">
          <w:rPr>
            <w:noProof/>
            <w:webHidden/>
          </w:rPr>
          <w:tab/>
        </w:r>
        <w:r w:rsidR="00FF5691">
          <w:rPr>
            <w:noProof/>
            <w:webHidden/>
          </w:rPr>
          <w:fldChar w:fldCharType="begin"/>
        </w:r>
        <w:r w:rsidR="00FF5691">
          <w:rPr>
            <w:noProof/>
            <w:webHidden/>
          </w:rPr>
          <w:instrText xml:space="preserve"> PAGEREF _Toc183171764 \h </w:instrText>
        </w:r>
        <w:r w:rsidR="00FF5691">
          <w:rPr>
            <w:noProof/>
            <w:webHidden/>
          </w:rPr>
        </w:r>
        <w:r w:rsidR="00FF5691">
          <w:rPr>
            <w:noProof/>
            <w:webHidden/>
          </w:rPr>
          <w:fldChar w:fldCharType="separate"/>
        </w:r>
        <w:r w:rsidR="00FF5691">
          <w:rPr>
            <w:noProof/>
            <w:webHidden/>
          </w:rPr>
          <w:t>71</w:t>
        </w:r>
        <w:r w:rsidR="00FF5691">
          <w:rPr>
            <w:noProof/>
            <w:webHidden/>
          </w:rPr>
          <w:fldChar w:fldCharType="end"/>
        </w:r>
      </w:hyperlink>
    </w:p>
    <w:p w14:paraId="52C45299" w14:textId="6FAE2EAE" w:rsidR="00FF5691" w:rsidRDefault="00493840">
      <w:pPr>
        <w:pStyle w:val="Tabladeilustraciones"/>
        <w:tabs>
          <w:tab w:val="right" w:leader="dot" w:pos="9394"/>
        </w:tabs>
        <w:rPr>
          <w:rFonts w:eastAsiaTheme="minorEastAsia"/>
          <w:noProof/>
          <w:lang w:eastAsia="es-CO"/>
        </w:rPr>
      </w:pPr>
      <w:hyperlink w:anchor="_Toc183171765" w:history="1">
        <w:r w:rsidR="00FF5691" w:rsidRPr="004A6A99">
          <w:rPr>
            <w:rStyle w:val="Hipervnculo"/>
            <w:rFonts w:ascii="Arial" w:hAnsi="Arial" w:cs="Arial"/>
            <w:noProof/>
          </w:rPr>
          <w:t>Diagrama 13. Organigrama – Superintendencia de Notariado y Registro. Periodo V</w:t>
        </w:r>
        <w:r w:rsidR="00FF5691">
          <w:rPr>
            <w:noProof/>
            <w:webHidden/>
          </w:rPr>
          <w:tab/>
        </w:r>
        <w:r w:rsidR="00FF5691">
          <w:rPr>
            <w:noProof/>
            <w:webHidden/>
          </w:rPr>
          <w:fldChar w:fldCharType="begin"/>
        </w:r>
        <w:r w:rsidR="00FF5691">
          <w:rPr>
            <w:noProof/>
            <w:webHidden/>
          </w:rPr>
          <w:instrText xml:space="preserve"> PAGEREF _Toc183171765 \h </w:instrText>
        </w:r>
        <w:r w:rsidR="00FF5691">
          <w:rPr>
            <w:noProof/>
            <w:webHidden/>
          </w:rPr>
        </w:r>
        <w:r w:rsidR="00FF5691">
          <w:rPr>
            <w:noProof/>
            <w:webHidden/>
          </w:rPr>
          <w:fldChar w:fldCharType="separate"/>
        </w:r>
        <w:r w:rsidR="00FF5691">
          <w:rPr>
            <w:noProof/>
            <w:webHidden/>
          </w:rPr>
          <w:t>79</w:t>
        </w:r>
        <w:r w:rsidR="00FF5691">
          <w:rPr>
            <w:noProof/>
            <w:webHidden/>
          </w:rPr>
          <w:fldChar w:fldCharType="end"/>
        </w:r>
      </w:hyperlink>
    </w:p>
    <w:p w14:paraId="50A18A87" w14:textId="4FFCC2A2" w:rsidR="00FF5691" w:rsidRDefault="00493840">
      <w:pPr>
        <w:pStyle w:val="Tabladeilustraciones"/>
        <w:tabs>
          <w:tab w:val="right" w:leader="dot" w:pos="9394"/>
        </w:tabs>
        <w:rPr>
          <w:rFonts w:eastAsiaTheme="minorEastAsia"/>
          <w:noProof/>
          <w:lang w:eastAsia="es-CO"/>
        </w:rPr>
      </w:pPr>
      <w:hyperlink w:anchor="_Toc183171766" w:history="1">
        <w:r w:rsidR="00FF5691" w:rsidRPr="004A6A99">
          <w:rPr>
            <w:rStyle w:val="Hipervnculo"/>
            <w:rFonts w:ascii="Arial" w:hAnsi="Arial" w:cs="Arial"/>
            <w:noProof/>
          </w:rPr>
          <w:t>Diagrama 14. Estructura Orgánica-Funcional – Superintendencia de Notariado y Registro. Periodo V</w:t>
        </w:r>
        <w:r w:rsidR="00FF5691">
          <w:rPr>
            <w:noProof/>
            <w:webHidden/>
          </w:rPr>
          <w:tab/>
        </w:r>
        <w:r w:rsidR="00FF5691">
          <w:rPr>
            <w:noProof/>
            <w:webHidden/>
          </w:rPr>
          <w:fldChar w:fldCharType="begin"/>
        </w:r>
        <w:r w:rsidR="00FF5691">
          <w:rPr>
            <w:noProof/>
            <w:webHidden/>
          </w:rPr>
          <w:instrText xml:space="preserve"> PAGEREF _Toc183171766 \h </w:instrText>
        </w:r>
        <w:r w:rsidR="00FF5691">
          <w:rPr>
            <w:noProof/>
            <w:webHidden/>
          </w:rPr>
        </w:r>
        <w:r w:rsidR="00FF5691">
          <w:rPr>
            <w:noProof/>
            <w:webHidden/>
          </w:rPr>
          <w:fldChar w:fldCharType="separate"/>
        </w:r>
        <w:r w:rsidR="00FF5691">
          <w:rPr>
            <w:noProof/>
            <w:webHidden/>
          </w:rPr>
          <w:t>80</w:t>
        </w:r>
        <w:r w:rsidR="00FF5691">
          <w:rPr>
            <w:noProof/>
            <w:webHidden/>
          </w:rPr>
          <w:fldChar w:fldCharType="end"/>
        </w:r>
      </w:hyperlink>
    </w:p>
    <w:p w14:paraId="4E5FB1F0" w14:textId="604C39CD" w:rsidR="00E80415" w:rsidRPr="00607294" w:rsidRDefault="0055291A" w:rsidP="00F65E3E">
      <w:pPr>
        <w:spacing w:after="0" w:line="480" w:lineRule="auto"/>
        <w:jc w:val="both"/>
        <w:rPr>
          <w:rFonts w:ascii="Arial" w:hAnsi="Arial" w:cs="Arial"/>
          <w:b/>
          <w:bCs/>
          <w:sz w:val="24"/>
          <w:szCs w:val="24"/>
        </w:rPr>
      </w:pPr>
      <w:r w:rsidRPr="00607294">
        <w:rPr>
          <w:rFonts w:ascii="Arial" w:hAnsi="Arial" w:cs="Arial"/>
          <w:b/>
          <w:bCs/>
          <w:sz w:val="24"/>
          <w:szCs w:val="24"/>
        </w:rPr>
        <w:fldChar w:fldCharType="end"/>
      </w:r>
    </w:p>
    <w:p w14:paraId="773A5440" w14:textId="13BF00EE" w:rsidR="00E80415" w:rsidRPr="00607294" w:rsidRDefault="00E80415" w:rsidP="00F65E3E">
      <w:pPr>
        <w:spacing w:after="0" w:line="480" w:lineRule="auto"/>
        <w:jc w:val="both"/>
        <w:rPr>
          <w:rFonts w:ascii="Arial" w:hAnsi="Arial" w:cs="Arial"/>
          <w:b/>
          <w:bCs/>
          <w:sz w:val="24"/>
          <w:szCs w:val="24"/>
        </w:rPr>
      </w:pPr>
    </w:p>
    <w:p w14:paraId="219370AC" w14:textId="30563187" w:rsidR="00E80415" w:rsidRPr="00607294" w:rsidRDefault="00E80415" w:rsidP="00F65E3E">
      <w:pPr>
        <w:spacing w:after="0" w:line="480" w:lineRule="auto"/>
        <w:jc w:val="both"/>
        <w:rPr>
          <w:rFonts w:ascii="Arial" w:hAnsi="Arial" w:cs="Arial"/>
          <w:b/>
          <w:bCs/>
          <w:sz w:val="24"/>
          <w:szCs w:val="24"/>
        </w:rPr>
      </w:pPr>
    </w:p>
    <w:p w14:paraId="75B6E6F9" w14:textId="04C7E3FC" w:rsidR="00E80415" w:rsidRPr="00607294" w:rsidRDefault="00E80415" w:rsidP="00F65E3E">
      <w:pPr>
        <w:spacing w:after="0" w:line="480" w:lineRule="auto"/>
        <w:jc w:val="both"/>
        <w:rPr>
          <w:rFonts w:ascii="Arial" w:hAnsi="Arial" w:cs="Arial"/>
          <w:b/>
          <w:bCs/>
          <w:sz w:val="24"/>
          <w:szCs w:val="24"/>
        </w:rPr>
      </w:pPr>
    </w:p>
    <w:p w14:paraId="0381E20A" w14:textId="20F0F069" w:rsidR="00E80415" w:rsidRPr="00607294" w:rsidRDefault="00E80415" w:rsidP="00F65E3E">
      <w:pPr>
        <w:spacing w:after="0" w:line="480" w:lineRule="auto"/>
        <w:jc w:val="both"/>
        <w:rPr>
          <w:rFonts w:ascii="Arial" w:hAnsi="Arial" w:cs="Arial"/>
          <w:b/>
          <w:bCs/>
          <w:sz w:val="24"/>
          <w:szCs w:val="24"/>
        </w:rPr>
      </w:pPr>
    </w:p>
    <w:p w14:paraId="5643C29D" w14:textId="008DD78B" w:rsidR="0053792B" w:rsidRPr="00607294" w:rsidRDefault="0053792B" w:rsidP="00F65E3E">
      <w:pPr>
        <w:spacing w:after="0" w:line="480" w:lineRule="auto"/>
        <w:jc w:val="both"/>
        <w:rPr>
          <w:rFonts w:ascii="Arial" w:hAnsi="Arial" w:cs="Arial"/>
          <w:b/>
          <w:bCs/>
          <w:sz w:val="24"/>
          <w:szCs w:val="24"/>
        </w:rPr>
      </w:pPr>
    </w:p>
    <w:p w14:paraId="5C92AAD6" w14:textId="01B0CE8E" w:rsidR="0053792B" w:rsidRPr="00607294" w:rsidRDefault="0053792B" w:rsidP="00F65E3E">
      <w:pPr>
        <w:spacing w:after="0" w:line="480" w:lineRule="auto"/>
        <w:jc w:val="both"/>
        <w:rPr>
          <w:rFonts w:ascii="Arial" w:hAnsi="Arial" w:cs="Arial"/>
          <w:b/>
          <w:bCs/>
          <w:sz w:val="24"/>
          <w:szCs w:val="24"/>
        </w:rPr>
      </w:pPr>
    </w:p>
    <w:p w14:paraId="76F0D15C" w14:textId="0F9CA3F9" w:rsidR="0053792B" w:rsidRPr="00607294" w:rsidRDefault="0053792B" w:rsidP="00F65E3E">
      <w:pPr>
        <w:spacing w:after="0" w:line="480" w:lineRule="auto"/>
        <w:jc w:val="both"/>
        <w:rPr>
          <w:rFonts w:ascii="Arial" w:hAnsi="Arial" w:cs="Arial"/>
          <w:b/>
          <w:bCs/>
          <w:sz w:val="24"/>
          <w:szCs w:val="24"/>
        </w:rPr>
      </w:pPr>
    </w:p>
    <w:p w14:paraId="074B4115" w14:textId="51C4FC05" w:rsidR="0053792B" w:rsidRPr="00607294" w:rsidRDefault="0053792B" w:rsidP="00F65E3E">
      <w:pPr>
        <w:spacing w:after="0" w:line="480" w:lineRule="auto"/>
        <w:jc w:val="both"/>
        <w:rPr>
          <w:rFonts w:ascii="Arial" w:hAnsi="Arial" w:cs="Arial"/>
          <w:b/>
          <w:bCs/>
          <w:sz w:val="24"/>
          <w:szCs w:val="24"/>
        </w:rPr>
      </w:pPr>
    </w:p>
    <w:p w14:paraId="0D053D90" w14:textId="1D176673" w:rsidR="0055291A" w:rsidRPr="00607294" w:rsidRDefault="0055291A" w:rsidP="00F65E3E">
      <w:pPr>
        <w:spacing w:after="0" w:line="480" w:lineRule="auto"/>
        <w:jc w:val="both"/>
        <w:rPr>
          <w:rFonts w:ascii="Arial" w:hAnsi="Arial" w:cs="Arial"/>
          <w:b/>
          <w:bCs/>
          <w:sz w:val="24"/>
          <w:szCs w:val="24"/>
        </w:rPr>
      </w:pPr>
    </w:p>
    <w:p w14:paraId="2BB86A8A" w14:textId="5B227219" w:rsidR="005F3932" w:rsidRPr="0077181A" w:rsidRDefault="005F3932" w:rsidP="007306F7">
      <w:pPr>
        <w:pStyle w:val="Ttulo1"/>
        <w:numPr>
          <w:ilvl w:val="0"/>
          <w:numId w:val="11"/>
        </w:numPr>
        <w:spacing w:before="0" w:line="480" w:lineRule="auto"/>
        <w:jc w:val="both"/>
        <w:rPr>
          <w:rFonts w:cs="Arial"/>
          <w:szCs w:val="28"/>
        </w:rPr>
      </w:pPr>
      <w:bookmarkStart w:id="1" w:name="_Toc183172988"/>
      <w:r w:rsidRPr="0077181A">
        <w:rPr>
          <w:rFonts w:cs="Arial"/>
          <w:szCs w:val="28"/>
        </w:rPr>
        <w:lastRenderedPageBreak/>
        <w:t>P</w:t>
      </w:r>
      <w:r w:rsidR="00E466DB" w:rsidRPr="0077181A">
        <w:rPr>
          <w:rFonts w:cs="Arial"/>
          <w:szCs w:val="28"/>
        </w:rPr>
        <w:t>resentación</w:t>
      </w:r>
      <w:bookmarkEnd w:id="1"/>
    </w:p>
    <w:p w14:paraId="424AA022" w14:textId="77777777" w:rsidR="00D44DC1" w:rsidRDefault="00D44DC1" w:rsidP="00F65E3E">
      <w:pPr>
        <w:spacing w:after="0" w:line="480" w:lineRule="auto"/>
        <w:jc w:val="both"/>
        <w:rPr>
          <w:rFonts w:ascii="Arial" w:hAnsi="Arial" w:cs="Arial"/>
          <w:sz w:val="24"/>
          <w:szCs w:val="24"/>
        </w:rPr>
      </w:pPr>
    </w:p>
    <w:p w14:paraId="5B3C71EF" w14:textId="1A0BC6D6" w:rsidR="00D1103A" w:rsidRPr="00607294" w:rsidRDefault="00FF57AA" w:rsidP="00F65E3E">
      <w:pPr>
        <w:spacing w:after="0" w:line="480" w:lineRule="auto"/>
        <w:jc w:val="both"/>
        <w:rPr>
          <w:rFonts w:ascii="Arial" w:hAnsi="Arial" w:cs="Arial"/>
          <w:sz w:val="24"/>
          <w:szCs w:val="24"/>
        </w:rPr>
      </w:pPr>
      <w:r w:rsidRPr="00607294">
        <w:rPr>
          <w:rFonts w:ascii="Arial" w:hAnsi="Arial" w:cs="Arial"/>
          <w:sz w:val="24"/>
          <w:szCs w:val="24"/>
        </w:rPr>
        <w:t xml:space="preserve">La Superintendencia de Notariado y Registro ha emprendido una valiosa iniciativa al iniciar un proceso de investigación histórica sobre su entidad. Esta acción no solo permite conocer a fondo la evolución y el impacto de esta institución en el sistema jurídico colombiano, sino que también contribuye a fortalecer su identidad y a consolidar su papel en la sociedad actual. </w:t>
      </w:r>
      <w:r w:rsidR="0077181A" w:rsidRPr="00607294">
        <w:rPr>
          <w:rFonts w:ascii="Arial" w:hAnsi="Arial" w:cs="Arial"/>
          <w:sz w:val="24"/>
          <w:szCs w:val="24"/>
        </w:rPr>
        <w:t>Pero,</w:t>
      </w:r>
      <w:r w:rsidRPr="00607294">
        <w:rPr>
          <w:rFonts w:ascii="Arial" w:hAnsi="Arial" w:cs="Arial"/>
          <w:sz w:val="24"/>
          <w:szCs w:val="24"/>
        </w:rPr>
        <w:t xml:space="preserve"> sobre todo, esta labor de investigación tiene como fin </w:t>
      </w:r>
      <w:r w:rsidR="001B6535">
        <w:rPr>
          <w:rFonts w:ascii="Arial" w:hAnsi="Arial" w:cs="Arial"/>
          <w:sz w:val="24"/>
          <w:szCs w:val="24"/>
        </w:rPr>
        <w:t>un</w:t>
      </w:r>
      <w:r w:rsidRPr="00607294">
        <w:rPr>
          <w:rFonts w:ascii="Arial" w:hAnsi="Arial" w:cs="Arial"/>
          <w:sz w:val="24"/>
          <w:szCs w:val="24"/>
        </w:rPr>
        <w:t xml:space="preserve"> uso archivístico para la intervención efectiva de sus Fondos Acumulados.</w:t>
      </w:r>
    </w:p>
    <w:p w14:paraId="47AB1240" w14:textId="77777777" w:rsidR="00E01FA7" w:rsidRDefault="00E01FA7" w:rsidP="0005791C">
      <w:pPr>
        <w:spacing w:after="0" w:line="480" w:lineRule="auto"/>
        <w:jc w:val="both"/>
        <w:rPr>
          <w:rFonts w:ascii="Arial" w:hAnsi="Arial" w:cs="Arial"/>
          <w:sz w:val="24"/>
          <w:szCs w:val="24"/>
        </w:rPr>
      </w:pPr>
    </w:p>
    <w:p w14:paraId="6CCCB553" w14:textId="732AAFE6" w:rsidR="00D1103A" w:rsidRPr="00607294" w:rsidRDefault="00FF57AA" w:rsidP="00F65E3E">
      <w:pPr>
        <w:spacing w:after="0" w:line="480" w:lineRule="auto"/>
        <w:jc w:val="both"/>
        <w:rPr>
          <w:rFonts w:ascii="Arial" w:hAnsi="Arial" w:cs="Arial"/>
          <w:sz w:val="24"/>
          <w:szCs w:val="24"/>
        </w:rPr>
      </w:pPr>
      <w:r w:rsidRPr="00607294">
        <w:rPr>
          <w:rFonts w:ascii="Arial" w:hAnsi="Arial" w:cs="Arial"/>
          <w:sz w:val="24"/>
          <w:szCs w:val="24"/>
        </w:rPr>
        <w:t>Bajo estas directrices administrativas se viene adelantando el ejercicio del levantamiento histórico institucional de la entidad con fines archivísticos que permita identificar a partir del contexto nacional y de la normatividad expedida, los distintos periodos administrativos de la entidad que reflejan su crecimiento, su cambio de estructuras y el fortalecimiento de sus funciones en materia notarial y registral.</w:t>
      </w:r>
    </w:p>
    <w:p w14:paraId="1D2C8884" w14:textId="77777777" w:rsidR="0077181A" w:rsidRDefault="0077181A" w:rsidP="0005791C">
      <w:pPr>
        <w:spacing w:after="0" w:line="480" w:lineRule="auto"/>
        <w:jc w:val="both"/>
        <w:rPr>
          <w:rFonts w:ascii="Arial" w:hAnsi="Arial" w:cs="Arial"/>
          <w:sz w:val="24"/>
          <w:szCs w:val="24"/>
        </w:rPr>
      </w:pPr>
    </w:p>
    <w:p w14:paraId="1119EA2C" w14:textId="599A7DBB" w:rsidR="00FF57AA" w:rsidRDefault="00D1103A" w:rsidP="00F65E3E">
      <w:pPr>
        <w:spacing w:after="0" w:line="480" w:lineRule="auto"/>
        <w:jc w:val="both"/>
        <w:rPr>
          <w:rFonts w:ascii="Arial" w:hAnsi="Arial" w:cs="Arial"/>
          <w:sz w:val="24"/>
          <w:szCs w:val="24"/>
        </w:rPr>
      </w:pPr>
      <w:r w:rsidRPr="00607294">
        <w:rPr>
          <w:rFonts w:ascii="Arial" w:hAnsi="Arial" w:cs="Arial"/>
          <w:sz w:val="24"/>
          <w:szCs w:val="24"/>
        </w:rPr>
        <w:t xml:space="preserve">Para la Superintendencia es de suma importancia la identificación de estos periodos para, así mismo, intervenir de manera acertada su fondo acumulado que por sí mismo reviste carácter histórico, debido a la naturaleza de sus actividades y funciones a nivel territorial, regional y nacional que abarca dos grandes ecosistemas de la administración pública: el notarial y el registral. Por ello, labores como el levantamiento histórico de la Entidad permiten comprender </w:t>
      </w:r>
      <w:r w:rsidR="00A946EE">
        <w:rPr>
          <w:rFonts w:ascii="Arial" w:hAnsi="Arial" w:cs="Arial"/>
          <w:sz w:val="24"/>
          <w:szCs w:val="24"/>
        </w:rPr>
        <w:t xml:space="preserve">no solo </w:t>
      </w:r>
      <w:r w:rsidRPr="00607294">
        <w:rPr>
          <w:rFonts w:ascii="Arial" w:hAnsi="Arial" w:cs="Arial"/>
          <w:sz w:val="24"/>
          <w:szCs w:val="24"/>
        </w:rPr>
        <w:t xml:space="preserve">el panorama y la importancia de la Superintendencia en el </w:t>
      </w:r>
      <w:r w:rsidRPr="00607294">
        <w:rPr>
          <w:rFonts w:ascii="Arial" w:hAnsi="Arial" w:cs="Arial"/>
          <w:sz w:val="24"/>
          <w:szCs w:val="24"/>
        </w:rPr>
        <w:lastRenderedPageBreak/>
        <w:t>escenario administrativo estatal sino</w:t>
      </w:r>
      <w:r w:rsidR="00A946EE">
        <w:rPr>
          <w:rFonts w:ascii="Arial" w:hAnsi="Arial" w:cs="Arial"/>
          <w:sz w:val="24"/>
          <w:szCs w:val="24"/>
        </w:rPr>
        <w:t xml:space="preserve"> también</w:t>
      </w:r>
      <w:r w:rsidRPr="00607294">
        <w:rPr>
          <w:rFonts w:ascii="Arial" w:hAnsi="Arial" w:cs="Arial"/>
          <w:sz w:val="24"/>
          <w:szCs w:val="24"/>
        </w:rPr>
        <w:t xml:space="preserve"> la trascendencia de sus archivos y </w:t>
      </w:r>
      <w:r w:rsidR="00A946EE">
        <w:rPr>
          <w:rFonts w:ascii="Arial" w:hAnsi="Arial" w:cs="Arial"/>
          <w:sz w:val="24"/>
          <w:szCs w:val="24"/>
        </w:rPr>
        <w:t xml:space="preserve">su </w:t>
      </w:r>
      <w:r w:rsidRPr="00607294">
        <w:rPr>
          <w:rFonts w:ascii="Arial" w:hAnsi="Arial" w:cs="Arial"/>
          <w:sz w:val="24"/>
          <w:szCs w:val="24"/>
        </w:rPr>
        <w:t>producción documental pasada y presente.</w:t>
      </w:r>
    </w:p>
    <w:p w14:paraId="6644C1C2" w14:textId="77777777" w:rsidR="001B6535" w:rsidRPr="00607294" w:rsidRDefault="001B6535" w:rsidP="00F65E3E">
      <w:pPr>
        <w:spacing w:after="0" w:line="480" w:lineRule="auto"/>
        <w:jc w:val="both"/>
        <w:rPr>
          <w:rFonts w:ascii="Arial" w:hAnsi="Arial" w:cs="Arial"/>
          <w:sz w:val="24"/>
          <w:szCs w:val="24"/>
        </w:rPr>
      </w:pPr>
    </w:p>
    <w:p w14:paraId="7BC3C422" w14:textId="5970B193" w:rsidR="000626A5" w:rsidRPr="00607294" w:rsidRDefault="00A946EE" w:rsidP="00F65E3E">
      <w:pPr>
        <w:spacing w:after="0" w:line="480" w:lineRule="auto"/>
        <w:jc w:val="both"/>
        <w:rPr>
          <w:rFonts w:ascii="Arial" w:hAnsi="Arial" w:cs="Arial"/>
          <w:sz w:val="24"/>
          <w:szCs w:val="24"/>
        </w:rPr>
      </w:pPr>
      <w:r>
        <w:rPr>
          <w:rFonts w:ascii="Arial" w:hAnsi="Arial" w:cs="Arial"/>
          <w:sz w:val="24"/>
          <w:szCs w:val="24"/>
        </w:rPr>
        <w:t>Por consiguiente, e</w:t>
      </w:r>
      <w:r w:rsidR="000626A5" w:rsidRPr="00607294">
        <w:rPr>
          <w:rFonts w:ascii="Arial" w:hAnsi="Arial" w:cs="Arial"/>
          <w:sz w:val="24"/>
          <w:szCs w:val="24"/>
        </w:rPr>
        <w:t>ste documento es el resultado del contrato No. 1198 de 2024 cuyo objetivo es el levantamiento y validación de la historia instituciona de la Superintendencia de Notariado y Registro.</w:t>
      </w:r>
    </w:p>
    <w:p w14:paraId="0EB3CC19" w14:textId="22A9917B" w:rsidR="000626A5" w:rsidRPr="00607294" w:rsidRDefault="000626A5" w:rsidP="00F65E3E">
      <w:pPr>
        <w:spacing w:after="0" w:line="480" w:lineRule="auto"/>
        <w:jc w:val="both"/>
        <w:rPr>
          <w:rFonts w:ascii="Arial" w:hAnsi="Arial" w:cs="Arial"/>
          <w:sz w:val="24"/>
          <w:szCs w:val="24"/>
        </w:rPr>
      </w:pPr>
    </w:p>
    <w:p w14:paraId="5E3EF093" w14:textId="160AFFE5" w:rsidR="000626A5" w:rsidRDefault="000626A5" w:rsidP="00F65E3E">
      <w:pPr>
        <w:spacing w:after="0" w:line="480" w:lineRule="auto"/>
        <w:jc w:val="both"/>
        <w:rPr>
          <w:rFonts w:ascii="Arial" w:hAnsi="Arial" w:cs="Arial"/>
          <w:sz w:val="24"/>
          <w:szCs w:val="24"/>
        </w:rPr>
      </w:pPr>
    </w:p>
    <w:p w14:paraId="3F07A100" w14:textId="22B8484E" w:rsidR="00D603C7" w:rsidRDefault="00D603C7" w:rsidP="00F65E3E">
      <w:pPr>
        <w:spacing w:after="0" w:line="480" w:lineRule="auto"/>
        <w:jc w:val="both"/>
        <w:rPr>
          <w:rFonts w:ascii="Arial" w:hAnsi="Arial" w:cs="Arial"/>
          <w:sz w:val="24"/>
          <w:szCs w:val="24"/>
        </w:rPr>
      </w:pPr>
    </w:p>
    <w:p w14:paraId="12BAA0DF" w14:textId="0C407FA5" w:rsidR="00D603C7" w:rsidRDefault="00D603C7" w:rsidP="00F65E3E">
      <w:pPr>
        <w:spacing w:after="0" w:line="480" w:lineRule="auto"/>
        <w:jc w:val="both"/>
        <w:rPr>
          <w:rFonts w:ascii="Arial" w:hAnsi="Arial" w:cs="Arial"/>
          <w:sz w:val="24"/>
          <w:szCs w:val="24"/>
        </w:rPr>
      </w:pPr>
    </w:p>
    <w:p w14:paraId="216D8A33" w14:textId="1097A4DE" w:rsidR="00D603C7" w:rsidRDefault="00D603C7" w:rsidP="00F65E3E">
      <w:pPr>
        <w:spacing w:after="0" w:line="480" w:lineRule="auto"/>
        <w:jc w:val="both"/>
        <w:rPr>
          <w:rFonts w:ascii="Arial" w:hAnsi="Arial" w:cs="Arial"/>
          <w:sz w:val="24"/>
          <w:szCs w:val="24"/>
        </w:rPr>
      </w:pPr>
    </w:p>
    <w:p w14:paraId="249C866E" w14:textId="5E6D28D0" w:rsidR="00D603C7" w:rsidRDefault="00D603C7" w:rsidP="00F65E3E">
      <w:pPr>
        <w:spacing w:after="0" w:line="480" w:lineRule="auto"/>
        <w:jc w:val="both"/>
        <w:rPr>
          <w:rFonts w:ascii="Arial" w:hAnsi="Arial" w:cs="Arial"/>
          <w:sz w:val="24"/>
          <w:szCs w:val="24"/>
        </w:rPr>
      </w:pPr>
    </w:p>
    <w:p w14:paraId="1CC3A4C8" w14:textId="115E35E1" w:rsidR="00D603C7" w:rsidRDefault="00D603C7" w:rsidP="00F65E3E">
      <w:pPr>
        <w:spacing w:after="0" w:line="480" w:lineRule="auto"/>
        <w:jc w:val="both"/>
        <w:rPr>
          <w:rFonts w:ascii="Arial" w:hAnsi="Arial" w:cs="Arial"/>
          <w:sz w:val="24"/>
          <w:szCs w:val="24"/>
        </w:rPr>
      </w:pPr>
    </w:p>
    <w:p w14:paraId="6645ABEA" w14:textId="3C384FDD" w:rsidR="00D603C7" w:rsidRDefault="00D603C7" w:rsidP="00F65E3E">
      <w:pPr>
        <w:spacing w:after="0" w:line="480" w:lineRule="auto"/>
        <w:jc w:val="both"/>
        <w:rPr>
          <w:rFonts w:ascii="Arial" w:hAnsi="Arial" w:cs="Arial"/>
          <w:sz w:val="24"/>
          <w:szCs w:val="24"/>
        </w:rPr>
      </w:pPr>
    </w:p>
    <w:p w14:paraId="575CAB20" w14:textId="7C0D9339" w:rsidR="00D603C7" w:rsidRDefault="00D603C7" w:rsidP="00F65E3E">
      <w:pPr>
        <w:spacing w:after="0" w:line="480" w:lineRule="auto"/>
        <w:jc w:val="both"/>
        <w:rPr>
          <w:rFonts w:ascii="Arial" w:hAnsi="Arial" w:cs="Arial"/>
          <w:sz w:val="24"/>
          <w:szCs w:val="24"/>
        </w:rPr>
      </w:pPr>
    </w:p>
    <w:p w14:paraId="2FD5E3D3" w14:textId="3B9F80EC" w:rsidR="00D603C7" w:rsidRDefault="00D603C7" w:rsidP="00F65E3E">
      <w:pPr>
        <w:spacing w:after="0" w:line="480" w:lineRule="auto"/>
        <w:jc w:val="both"/>
        <w:rPr>
          <w:rFonts w:ascii="Arial" w:hAnsi="Arial" w:cs="Arial"/>
          <w:sz w:val="24"/>
          <w:szCs w:val="24"/>
        </w:rPr>
      </w:pPr>
    </w:p>
    <w:p w14:paraId="7121B3C0" w14:textId="6D388F00" w:rsidR="00D603C7" w:rsidRDefault="00D603C7" w:rsidP="00F65E3E">
      <w:pPr>
        <w:spacing w:after="0" w:line="480" w:lineRule="auto"/>
        <w:jc w:val="both"/>
        <w:rPr>
          <w:rFonts w:ascii="Arial" w:hAnsi="Arial" w:cs="Arial"/>
          <w:sz w:val="24"/>
          <w:szCs w:val="24"/>
        </w:rPr>
      </w:pPr>
    </w:p>
    <w:p w14:paraId="2DD2D4EF" w14:textId="27007397" w:rsidR="00D603C7" w:rsidRDefault="00D603C7" w:rsidP="00F65E3E">
      <w:pPr>
        <w:spacing w:after="0" w:line="480" w:lineRule="auto"/>
        <w:jc w:val="both"/>
        <w:rPr>
          <w:rFonts w:ascii="Arial" w:hAnsi="Arial" w:cs="Arial"/>
          <w:sz w:val="24"/>
          <w:szCs w:val="24"/>
        </w:rPr>
      </w:pPr>
    </w:p>
    <w:p w14:paraId="575F375A" w14:textId="2CEF582C" w:rsidR="00D603C7" w:rsidRDefault="00D603C7" w:rsidP="00F65E3E">
      <w:pPr>
        <w:spacing w:after="0" w:line="480" w:lineRule="auto"/>
        <w:jc w:val="both"/>
        <w:rPr>
          <w:rFonts w:ascii="Arial" w:hAnsi="Arial" w:cs="Arial"/>
          <w:sz w:val="24"/>
          <w:szCs w:val="24"/>
        </w:rPr>
      </w:pPr>
    </w:p>
    <w:p w14:paraId="751655F7" w14:textId="5536FEEF" w:rsidR="00D603C7" w:rsidRDefault="00D603C7" w:rsidP="00F65E3E">
      <w:pPr>
        <w:spacing w:after="0" w:line="480" w:lineRule="auto"/>
        <w:jc w:val="both"/>
        <w:rPr>
          <w:rFonts w:ascii="Arial" w:hAnsi="Arial" w:cs="Arial"/>
          <w:sz w:val="24"/>
          <w:szCs w:val="24"/>
        </w:rPr>
      </w:pPr>
    </w:p>
    <w:p w14:paraId="39DEF1F0" w14:textId="2FBC125E" w:rsidR="00D603C7" w:rsidRDefault="00D603C7" w:rsidP="00F65E3E">
      <w:pPr>
        <w:spacing w:after="0" w:line="480" w:lineRule="auto"/>
        <w:jc w:val="both"/>
        <w:rPr>
          <w:rFonts w:ascii="Arial" w:hAnsi="Arial" w:cs="Arial"/>
          <w:sz w:val="24"/>
          <w:szCs w:val="24"/>
        </w:rPr>
      </w:pPr>
    </w:p>
    <w:p w14:paraId="5D197CC2" w14:textId="7088DD0B" w:rsidR="00D603C7" w:rsidRDefault="00D603C7" w:rsidP="00F65E3E">
      <w:pPr>
        <w:spacing w:after="0" w:line="480" w:lineRule="auto"/>
        <w:jc w:val="both"/>
        <w:rPr>
          <w:rFonts w:ascii="Arial" w:hAnsi="Arial" w:cs="Arial"/>
          <w:sz w:val="24"/>
          <w:szCs w:val="24"/>
        </w:rPr>
      </w:pPr>
    </w:p>
    <w:p w14:paraId="34CC24BE" w14:textId="6AC28D4C" w:rsidR="000626A5" w:rsidRPr="00D603C7" w:rsidRDefault="00F04F35" w:rsidP="007306F7">
      <w:pPr>
        <w:pStyle w:val="Ttulo1"/>
        <w:numPr>
          <w:ilvl w:val="0"/>
          <w:numId w:val="11"/>
        </w:numPr>
        <w:spacing w:before="0" w:line="480" w:lineRule="auto"/>
        <w:jc w:val="both"/>
        <w:rPr>
          <w:rFonts w:cs="Arial"/>
          <w:szCs w:val="28"/>
        </w:rPr>
      </w:pPr>
      <w:bookmarkStart w:id="2" w:name="_Toc183172989"/>
      <w:r w:rsidRPr="00D603C7">
        <w:rPr>
          <w:rFonts w:cs="Arial"/>
          <w:szCs w:val="28"/>
        </w:rPr>
        <w:lastRenderedPageBreak/>
        <w:t>I</w:t>
      </w:r>
      <w:r w:rsidR="00E466DB" w:rsidRPr="00D603C7">
        <w:rPr>
          <w:rFonts w:cs="Arial"/>
          <w:szCs w:val="28"/>
        </w:rPr>
        <w:t>ntroducción</w:t>
      </w:r>
      <w:bookmarkEnd w:id="2"/>
    </w:p>
    <w:p w14:paraId="4F36EF5A" w14:textId="77777777" w:rsidR="006F692C" w:rsidRDefault="006F692C" w:rsidP="00F65E3E">
      <w:pPr>
        <w:spacing w:after="0" w:line="480" w:lineRule="auto"/>
        <w:jc w:val="both"/>
        <w:rPr>
          <w:rFonts w:ascii="Arial" w:hAnsi="Arial" w:cs="Arial"/>
          <w:sz w:val="24"/>
          <w:szCs w:val="24"/>
        </w:rPr>
      </w:pPr>
    </w:p>
    <w:p w14:paraId="15B0C023" w14:textId="2AB6371B" w:rsidR="00F04F35" w:rsidRPr="00607294" w:rsidRDefault="00A946EE" w:rsidP="00F65E3E">
      <w:pPr>
        <w:spacing w:after="0" w:line="480" w:lineRule="auto"/>
        <w:jc w:val="both"/>
        <w:rPr>
          <w:rFonts w:ascii="Arial" w:hAnsi="Arial" w:cs="Arial"/>
          <w:sz w:val="24"/>
          <w:szCs w:val="24"/>
        </w:rPr>
      </w:pPr>
      <w:r>
        <w:rPr>
          <w:rFonts w:ascii="Arial" w:hAnsi="Arial" w:cs="Arial"/>
          <w:sz w:val="24"/>
          <w:szCs w:val="24"/>
        </w:rPr>
        <w:t>D</w:t>
      </w:r>
      <w:r w:rsidRPr="00607294">
        <w:rPr>
          <w:rFonts w:ascii="Arial" w:hAnsi="Arial" w:cs="Arial"/>
          <w:sz w:val="24"/>
          <w:szCs w:val="24"/>
        </w:rPr>
        <w:t>e la mano del contexto histórico colombiano</w:t>
      </w:r>
      <w:r>
        <w:rPr>
          <w:rFonts w:ascii="Arial" w:hAnsi="Arial" w:cs="Arial"/>
          <w:sz w:val="24"/>
          <w:szCs w:val="24"/>
        </w:rPr>
        <w:t>, l</w:t>
      </w:r>
      <w:r w:rsidR="00F04F35" w:rsidRPr="00607294">
        <w:rPr>
          <w:rFonts w:ascii="Arial" w:hAnsi="Arial" w:cs="Arial"/>
          <w:sz w:val="24"/>
          <w:szCs w:val="24"/>
        </w:rPr>
        <w:t>a Superintendencia de Notariado y Registro en su larga trayectoria como entidad pública ha transitado por diversos periodos administrativos que evidencian su transformación en el tiempo</w:t>
      </w:r>
      <w:r w:rsidR="002D0914" w:rsidRPr="00607294">
        <w:rPr>
          <w:rFonts w:ascii="Arial" w:hAnsi="Arial" w:cs="Arial"/>
          <w:sz w:val="24"/>
          <w:szCs w:val="24"/>
        </w:rPr>
        <w:t xml:space="preserve">. </w:t>
      </w:r>
      <w:r w:rsidR="00F04F35" w:rsidRPr="00607294">
        <w:rPr>
          <w:rFonts w:ascii="Arial" w:hAnsi="Arial" w:cs="Arial"/>
          <w:sz w:val="24"/>
          <w:szCs w:val="24"/>
        </w:rPr>
        <w:t>Un análisis detallado de los factores que llevaron a la creación de la Superintendencia, sus primeros años de funcionamiento y los principales retos que enfrentó en sus inicios</w:t>
      </w:r>
      <w:r w:rsidR="002D0914" w:rsidRPr="00607294">
        <w:rPr>
          <w:rFonts w:ascii="Arial" w:hAnsi="Arial" w:cs="Arial"/>
          <w:sz w:val="24"/>
          <w:szCs w:val="24"/>
        </w:rPr>
        <w:t xml:space="preserve"> permite comprender el universo político que la crea y en el que ella se desarrolla. A través de su evolución n</w:t>
      </w:r>
      <w:r w:rsidR="00F04F35" w:rsidRPr="00607294">
        <w:rPr>
          <w:rFonts w:ascii="Arial" w:hAnsi="Arial" w:cs="Arial"/>
          <w:sz w:val="24"/>
          <w:szCs w:val="24"/>
        </w:rPr>
        <w:t xml:space="preserve">ormativa regula el funcionamiento de la entidad a lo largo del tiempo, </w:t>
      </w:r>
      <w:r w:rsidR="002D0914" w:rsidRPr="00607294">
        <w:rPr>
          <w:rFonts w:ascii="Arial" w:hAnsi="Arial" w:cs="Arial"/>
          <w:sz w:val="24"/>
          <w:szCs w:val="24"/>
        </w:rPr>
        <w:t xml:space="preserve">se puede </w:t>
      </w:r>
      <w:r w:rsidR="00F04F35" w:rsidRPr="00607294">
        <w:rPr>
          <w:rFonts w:ascii="Arial" w:hAnsi="Arial" w:cs="Arial"/>
          <w:sz w:val="24"/>
          <w:szCs w:val="24"/>
        </w:rPr>
        <w:t>identifica</w:t>
      </w:r>
      <w:r w:rsidR="002D0914" w:rsidRPr="00607294">
        <w:rPr>
          <w:rFonts w:ascii="Arial" w:hAnsi="Arial" w:cs="Arial"/>
          <w:sz w:val="24"/>
          <w:szCs w:val="24"/>
        </w:rPr>
        <w:t>r</w:t>
      </w:r>
      <w:r w:rsidR="00F04F35" w:rsidRPr="00607294">
        <w:rPr>
          <w:rFonts w:ascii="Arial" w:hAnsi="Arial" w:cs="Arial"/>
          <w:sz w:val="24"/>
          <w:szCs w:val="24"/>
        </w:rPr>
        <w:t xml:space="preserve"> las principales reformas y sus implicaciones.</w:t>
      </w:r>
      <w:r w:rsidR="002D0914" w:rsidRPr="00607294">
        <w:rPr>
          <w:rFonts w:ascii="Arial" w:hAnsi="Arial" w:cs="Arial"/>
          <w:sz w:val="24"/>
          <w:szCs w:val="24"/>
        </w:rPr>
        <w:t xml:space="preserve"> </w:t>
      </w:r>
      <w:r w:rsidR="00F04F35" w:rsidRPr="00607294">
        <w:rPr>
          <w:rFonts w:ascii="Arial" w:hAnsi="Arial" w:cs="Arial"/>
          <w:sz w:val="24"/>
          <w:szCs w:val="24"/>
        </w:rPr>
        <w:t>Una evaluación del impacto que ha tenido la Superintendencia en la sociedad colombiana, tanto en términos de seguridad jurídica como en la facilitación de trámites y la protección de los derechos de los ciudadanos.</w:t>
      </w:r>
    </w:p>
    <w:p w14:paraId="52F4C56D" w14:textId="77777777" w:rsidR="002D0914" w:rsidRPr="00607294" w:rsidRDefault="002D0914" w:rsidP="00F65E3E">
      <w:pPr>
        <w:spacing w:after="0" w:line="480" w:lineRule="auto"/>
        <w:jc w:val="both"/>
        <w:rPr>
          <w:rFonts w:ascii="Arial" w:hAnsi="Arial" w:cs="Arial"/>
          <w:sz w:val="24"/>
          <w:szCs w:val="24"/>
        </w:rPr>
      </w:pPr>
    </w:p>
    <w:p w14:paraId="7FD43B13" w14:textId="13304E96" w:rsidR="002D0914" w:rsidRPr="00607294" w:rsidRDefault="00F10294" w:rsidP="00F65E3E">
      <w:pPr>
        <w:spacing w:after="0" w:line="480" w:lineRule="auto"/>
        <w:jc w:val="both"/>
        <w:rPr>
          <w:rFonts w:ascii="Arial" w:hAnsi="Arial" w:cs="Arial"/>
          <w:b/>
          <w:bCs/>
          <w:sz w:val="24"/>
          <w:szCs w:val="24"/>
        </w:rPr>
      </w:pPr>
      <w:r w:rsidRPr="00607294">
        <w:rPr>
          <w:rFonts w:ascii="Arial" w:hAnsi="Arial" w:cs="Arial"/>
          <w:b/>
          <w:bCs/>
          <w:i/>
          <w:iCs/>
          <w:sz w:val="24"/>
          <w:szCs w:val="24"/>
        </w:rPr>
        <w:t xml:space="preserve">Temporalidad </w:t>
      </w:r>
    </w:p>
    <w:p w14:paraId="7E455C9A" w14:textId="4C7A6EAD" w:rsidR="00F12031" w:rsidRPr="00607294" w:rsidRDefault="00F12031" w:rsidP="00F65E3E">
      <w:pPr>
        <w:spacing w:after="0" w:line="480" w:lineRule="auto"/>
        <w:jc w:val="both"/>
        <w:rPr>
          <w:rFonts w:ascii="Arial" w:hAnsi="Arial" w:cs="Arial"/>
          <w:sz w:val="24"/>
          <w:szCs w:val="24"/>
        </w:rPr>
      </w:pPr>
      <w:r w:rsidRPr="00607294">
        <w:rPr>
          <w:rFonts w:ascii="Arial" w:hAnsi="Arial" w:cs="Arial"/>
          <w:sz w:val="24"/>
          <w:szCs w:val="24"/>
        </w:rPr>
        <w:t>Un aspecto fundamental a considerar en la investigación histórica sobre la Superintendencia de Notariado y Registro es su alcance temporal. Este delimitará el periodo específico que se estudiará y, por ende, la profundidad y amplitud de los análisis.</w:t>
      </w:r>
    </w:p>
    <w:p w14:paraId="23DD5BD7" w14:textId="752AA163" w:rsidR="00717C4D" w:rsidRPr="00607294" w:rsidRDefault="002D0914" w:rsidP="00F65E3E">
      <w:pPr>
        <w:spacing w:after="0" w:line="480" w:lineRule="auto"/>
        <w:jc w:val="both"/>
        <w:rPr>
          <w:rFonts w:ascii="Arial" w:hAnsi="Arial" w:cs="Arial"/>
          <w:sz w:val="24"/>
          <w:szCs w:val="24"/>
        </w:rPr>
      </w:pPr>
      <w:r w:rsidRPr="00607294">
        <w:rPr>
          <w:rFonts w:ascii="Arial" w:hAnsi="Arial" w:cs="Arial"/>
          <w:sz w:val="24"/>
          <w:szCs w:val="24"/>
        </w:rPr>
        <w:t>Est</w:t>
      </w:r>
      <w:r w:rsidR="00CB1B5C" w:rsidRPr="00607294">
        <w:rPr>
          <w:rFonts w:ascii="Arial" w:hAnsi="Arial" w:cs="Arial"/>
          <w:sz w:val="24"/>
          <w:szCs w:val="24"/>
        </w:rPr>
        <w:t>e documento</w:t>
      </w:r>
      <w:r w:rsidRPr="00607294">
        <w:rPr>
          <w:rFonts w:ascii="Arial" w:hAnsi="Arial" w:cs="Arial"/>
          <w:sz w:val="24"/>
          <w:szCs w:val="24"/>
        </w:rPr>
        <w:t xml:space="preserve"> aborda desde el año de 1954</w:t>
      </w:r>
      <w:r w:rsidR="00CB1B5C" w:rsidRPr="00607294">
        <w:rPr>
          <w:rFonts w:ascii="Arial" w:hAnsi="Arial" w:cs="Arial"/>
          <w:sz w:val="24"/>
          <w:szCs w:val="24"/>
        </w:rPr>
        <w:t xml:space="preserve"> (correspondiente a la</w:t>
      </w:r>
      <w:r w:rsidRPr="00607294">
        <w:rPr>
          <w:rFonts w:ascii="Arial" w:hAnsi="Arial" w:cs="Arial"/>
          <w:sz w:val="24"/>
          <w:szCs w:val="24"/>
        </w:rPr>
        <w:t xml:space="preserve"> creación del Departamento de Vigilancia de Notariado y Registro</w:t>
      </w:r>
      <w:r w:rsidR="00CB1B5C" w:rsidRPr="00607294">
        <w:rPr>
          <w:rFonts w:ascii="Arial" w:hAnsi="Arial" w:cs="Arial"/>
          <w:sz w:val="24"/>
          <w:szCs w:val="24"/>
        </w:rPr>
        <w:t>)</w:t>
      </w:r>
      <w:r w:rsidRPr="00607294">
        <w:rPr>
          <w:rFonts w:ascii="Arial" w:hAnsi="Arial" w:cs="Arial"/>
          <w:sz w:val="24"/>
          <w:szCs w:val="24"/>
        </w:rPr>
        <w:t xml:space="preserve"> hasta e</w:t>
      </w:r>
      <w:r w:rsidR="00CB1B5C" w:rsidRPr="00607294">
        <w:rPr>
          <w:rFonts w:ascii="Arial" w:hAnsi="Arial" w:cs="Arial"/>
          <w:sz w:val="24"/>
          <w:szCs w:val="24"/>
        </w:rPr>
        <w:t>l</w:t>
      </w:r>
      <w:r w:rsidRPr="00607294">
        <w:rPr>
          <w:rFonts w:ascii="Arial" w:hAnsi="Arial" w:cs="Arial"/>
          <w:sz w:val="24"/>
          <w:szCs w:val="24"/>
        </w:rPr>
        <w:t xml:space="preserve"> año de 1997 </w:t>
      </w:r>
      <w:r w:rsidR="00CB1B5C" w:rsidRPr="00607294">
        <w:rPr>
          <w:rFonts w:ascii="Arial" w:hAnsi="Arial" w:cs="Arial"/>
          <w:sz w:val="24"/>
          <w:szCs w:val="24"/>
        </w:rPr>
        <w:t>(cuando</w:t>
      </w:r>
      <w:r w:rsidRPr="00607294">
        <w:rPr>
          <w:rFonts w:ascii="Arial" w:hAnsi="Arial" w:cs="Arial"/>
          <w:sz w:val="24"/>
          <w:szCs w:val="24"/>
        </w:rPr>
        <w:t xml:space="preserve"> en términos archivísticos la Entidad empieza a aplicar las Tablas de Retención Documental</w:t>
      </w:r>
      <w:r w:rsidR="00CB1B5C" w:rsidRPr="00607294">
        <w:rPr>
          <w:rFonts w:ascii="Arial" w:hAnsi="Arial" w:cs="Arial"/>
          <w:sz w:val="24"/>
          <w:szCs w:val="24"/>
        </w:rPr>
        <w:t>)</w:t>
      </w:r>
      <w:r w:rsidRPr="00607294">
        <w:rPr>
          <w:rFonts w:ascii="Arial" w:hAnsi="Arial" w:cs="Arial"/>
          <w:sz w:val="24"/>
          <w:szCs w:val="24"/>
        </w:rPr>
        <w:t>. Si bien</w:t>
      </w:r>
      <w:r w:rsidR="00537A61" w:rsidRPr="00607294">
        <w:rPr>
          <w:rFonts w:ascii="Arial" w:hAnsi="Arial" w:cs="Arial"/>
          <w:sz w:val="24"/>
          <w:szCs w:val="24"/>
        </w:rPr>
        <w:t>,</w:t>
      </w:r>
      <w:r w:rsidRPr="00607294">
        <w:rPr>
          <w:rFonts w:ascii="Arial" w:hAnsi="Arial" w:cs="Arial"/>
          <w:sz w:val="24"/>
          <w:szCs w:val="24"/>
        </w:rPr>
        <w:t xml:space="preserve"> el punto de partida es el año de 1954, se indaga </w:t>
      </w:r>
      <w:r w:rsidR="00537A61" w:rsidRPr="00607294">
        <w:rPr>
          <w:rFonts w:ascii="Arial" w:hAnsi="Arial" w:cs="Arial"/>
          <w:sz w:val="24"/>
          <w:szCs w:val="24"/>
        </w:rPr>
        <w:t>el</w:t>
      </w:r>
      <w:r w:rsidRPr="00607294">
        <w:rPr>
          <w:rFonts w:ascii="Arial" w:hAnsi="Arial" w:cs="Arial"/>
          <w:sz w:val="24"/>
          <w:szCs w:val="24"/>
        </w:rPr>
        <w:t xml:space="preserve"> contexto previo que llev</w:t>
      </w:r>
      <w:r w:rsidR="00537A61" w:rsidRPr="00607294">
        <w:rPr>
          <w:rFonts w:ascii="Arial" w:hAnsi="Arial" w:cs="Arial"/>
          <w:sz w:val="24"/>
          <w:szCs w:val="24"/>
        </w:rPr>
        <w:t>ó</w:t>
      </w:r>
      <w:r w:rsidRPr="00607294">
        <w:rPr>
          <w:rFonts w:ascii="Arial" w:hAnsi="Arial" w:cs="Arial"/>
          <w:sz w:val="24"/>
          <w:szCs w:val="24"/>
        </w:rPr>
        <w:t xml:space="preserve"> a la creación de</w:t>
      </w:r>
      <w:r w:rsidR="00537A61" w:rsidRPr="00607294">
        <w:rPr>
          <w:rFonts w:ascii="Arial" w:hAnsi="Arial" w:cs="Arial"/>
          <w:sz w:val="24"/>
          <w:szCs w:val="24"/>
        </w:rPr>
        <w:t xml:space="preserve">l Departamento de Vigilancia que </w:t>
      </w:r>
      <w:r w:rsidRPr="00607294">
        <w:rPr>
          <w:rFonts w:ascii="Arial" w:hAnsi="Arial" w:cs="Arial"/>
          <w:sz w:val="24"/>
          <w:szCs w:val="24"/>
        </w:rPr>
        <w:t>posteriormente</w:t>
      </w:r>
      <w:r w:rsidR="00537A61" w:rsidRPr="00607294">
        <w:rPr>
          <w:rFonts w:ascii="Arial" w:hAnsi="Arial" w:cs="Arial"/>
          <w:sz w:val="24"/>
          <w:szCs w:val="24"/>
        </w:rPr>
        <w:t>,</w:t>
      </w:r>
      <w:r w:rsidRPr="00607294">
        <w:rPr>
          <w:rFonts w:ascii="Arial" w:hAnsi="Arial" w:cs="Arial"/>
          <w:sz w:val="24"/>
          <w:szCs w:val="24"/>
        </w:rPr>
        <w:t xml:space="preserve"> se convertirá en el pilar </w:t>
      </w:r>
      <w:r w:rsidRPr="00607294">
        <w:rPr>
          <w:rFonts w:ascii="Arial" w:hAnsi="Arial" w:cs="Arial"/>
          <w:sz w:val="24"/>
          <w:szCs w:val="24"/>
        </w:rPr>
        <w:lastRenderedPageBreak/>
        <w:t xml:space="preserve">para la creación de </w:t>
      </w:r>
      <w:r w:rsidR="00537A61" w:rsidRPr="00607294">
        <w:rPr>
          <w:rFonts w:ascii="Arial" w:hAnsi="Arial" w:cs="Arial"/>
          <w:sz w:val="24"/>
          <w:szCs w:val="24"/>
        </w:rPr>
        <w:t>una</w:t>
      </w:r>
      <w:r w:rsidRPr="00607294">
        <w:rPr>
          <w:rFonts w:ascii="Arial" w:hAnsi="Arial" w:cs="Arial"/>
          <w:sz w:val="24"/>
          <w:szCs w:val="24"/>
        </w:rPr>
        <w:t xml:space="preserve"> </w:t>
      </w:r>
      <w:r w:rsidR="00537A61" w:rsidRPr="00607294">
        <w:rPr>
          <w:rFonts w:ascii="Arial" w:hAnsi="Arial" w:cs="Arial"/>
          <w:sz w:val="24"/>
          <w:szCs w:val="24"/>
        </w:rPr>
        <w:t>s</w:t>
      </w:r>
      <w:r w:rsidRPr="00607294">
        <w:rPr>
          <w:rFonts w:ascii="Arial" w:hAnsi="Arial" w:cs="Arial"/>
          <w:sz w:val="24"/>
          <w:szCs w:val="24"/>
        </w:rPr>
        <w:t>uperintendencia enfocada a la vigilancia de los procesos notariales y registrales.</w:t>
      </w:r>
    </w:p>
    <w:p w14:paraId="56B62A50" w14:textId="77777777" w:rsidR="001952A5" w:rsidRDefault="001952A5" w:rsidP="00F65E3E">
      <w:pPr>
        <w:spacing w:after="0" w:line="480" w:lineRule="auto"/>
        <w:jc w:val="both"/>
        <w:rPr>
          <w:rFonts w:ascii="Arial" w:hAnsi="Arial" w:cs="Arial"/>
          <w:sz w:val="24"/>
          <w:szCs w:val="24"/>
        </w:rPr>
      </w:pPr>
    </w:p>
    <w:p w14:paraId="7C22CE9D" w14:textId="4114D181" w:rsidR="00717C4D" w:rsidRPr="00607294" w:rsidRDefault="001958BE" w:rsidP="00F65E3E">
      <w:pPr>
        <w:spacing w:after="0" w:line="480" w:lineRule="auto"/>
        <w:jc w:val="both"/>
        <w:rPr>
          <w:rFonts w:ascii="Arial" w:hAnsi="Arial" w:cs="Arial"/>
          <w:sz w:val="24"/>
          <w:szCs w:val="24"/>
        </w:rPr>
      </w:pPr>
      <w:r w:rsidRPr="00607294">
        <w:rPr>
          <w:rFonts w:ascii="Arial" w:hAnsi="Arial" w:cs="Arial"/>
          <w:sz w:val="24"/>
          <w:szCs w:val="24"/>
        </w:rPr>
        <w:t>¿Por qué es importante definir el alcance temporal? La focalización del estudio permite concentrar los esfuerzos en un periodo concreto, evitando dispersión y facilitando una comprensión más detallada de los procesos y cambios ocurridos.</w:t>
      </w:r>
      <w:r w:rsidR="00717C4D" w:rsidRPr="00607294">
        <w:rPr>
          <w:rFonts w:ascii="Arial" w:hAnsi="Arial" w:cs="Arial"/>
          <w:sz w:val="24"/>
          <w:szCs w:val="24"/>
        </w:rPr>
        <w:t xml:space="preserve"> </w:t>
      </w:r>
      <w:r w:rsidRPr="00607294">
        <w:rPr>
          <w:rFonts w:ascii="Arial" w:hAnsi="Arial" w:cs="Arial"/>
          <w:sz w:val="24"/>
          <w:szCs w:val="24"/>
        </w:rPr>
        <w:t>Definir un alcance temporal adecuado garantiza el acceso a la información necesaria.</w:t>
      </w:r>
      <w:r w:rsidR="00717C4D" w:rsidRPr="00607294">
        <w:rPr>
          <w:rFonts w:ascii="Arial" w:hAnsi="Arial" w:cs="Arial"/>
          <w:sz w:val="24"/>
          <w:szCs w:val="24"/>
        </w:rPr>
        <w:t xml:space="preserve"> </w:t>
      </w:r>
      <w:r w:rsidRPr="00607294">
        <w:rPr>
          <w:rFonts w:ascii="Arial" w:hAnsi="Arial" w:cs="Arial"/>
          <w:sz w:val="24"/>
          <w:szCs w:val="24"/>
        </w:rPr>
        <w:t>El alcance temporal debe estar alineado con los objetivos específicos del estudio. Por ejemplo, si se busca analizar el impacto de una reforma particular, el periodo deberá abarcar desde antes de su implementación hasta un tiempo después</w:t>
      </w:r>
      <w:r w:rsidR="00F12031" w:rsidRPr="00607294">
        <w:rPr>
          <w:rFonts w:ascii="Arial" w:hAnsi="Arial" w:cs="Arial"/>
          <w:sz w:val="24"/>
          <w:szCs w:val="24"/>
        </w:rPr>
        <w:t xml:space="preserve"> de terminada su vigencia.</w:t>
      </w:r>
    </w:p>
    <w:p w14:paraId="0C32D9E2" w14:textId="77777777" w:rsidR="001952A5" w:rsidRDefault="001952A5" w:rsidP="00F65E3E">
      <w:pPr>
        <w:spacing w:after="0" w:line="480" w:lineRule="auto"/>
        <w:jc w:val="both"/>
        <w:rPr>
          <w:rFonts w:ascii="Arial" w:hAnsi="Arial" w:cs="Arial"/>
          <w:sz w:val="24"/>
          <w:szCs w:val="24"/>
        </w:rPr>
      </w:pPr>
    </w:p>
    <w:p w14:paraId="484815C1" w14:textId="53CB5D27" w:rsidR="00717C4D" w:rsidRDefault="001958BE" w:rsidP="00F65E3E">
      <w:pPr>
        <w:spacing w:after="0" w:line="480" w:lineRule="auto"/>
        <w:jc w:val="both"/>
        <w:rPr>
          <w:rFonts w:ascii="Arial" w:hAnsi="Arial" w:cs="Arial"/>
          <w:sz w:val="24"/>
          <w:szCs w:val="24"/>
        </w:rPr>
      </w:pPr>
      <w:r w:rsidRPr="00607294">
        <w:rPr>
          <w:rFonts w:ascii="Arial" w:hAnsi="Arial" w:cs="Arial"/>
          <w:sz w:val="24"/>
          <w:szCs w:val="24"/>
        </w:rPr>
        <w:t>Considerando la historia de la Superintendencia de Notariado y Registro en Colombia, se podrían establecer los siguientes alcances temporales:</w:t>
      </w:r>
    </w:p>
    <w:p w14:paraId="3BC18DE4" w14:textId="77777777" w:rsidR="001952A5" w:rsidRPr="00607294" w:rsidRDefault="001952A5" w:rsidP="00F65E3E">
      <w:pPr>
        <w:spacing w:after="0" w:line="480" w:lineRule="auto"/>
        <w:jc w:val="both"/>
        <w:rPr>
          <w:rFonts w:ascii="Arial" w:hAnsi="Arial" w:cs="Arial"/>
          <w:sz w:val="24"/>
          <w:szCs w:val="24"/>
        </w:rPr>
      </w:pPr>
    </w:p>
    <w:p w14:paraId="3FA705BC" w14:textId="77777777" w:rsidR="001952A5" w:rsidRDefault="001958BE" w:rsidP="001952A5">
      <w:pPr>
        <w:pStyle w:val="Prrafodelista"/>
        <w:numPr>
          <w:ilvl w:val="0"/>
          <w:numId w:val="7"/>
        </w:numPr>
        <w:spacing w:after="0" w:line="480" w:lineRule="auto"/>
        <w:jc w:val="both"/>
        <w:rPr>
          <w:rFonts w:ascii="Arial" w:hAnsi="Arial" w:cs="Arial"/>
          <w:sz w:val="24"/>
          <w:szCs w:val="24"/>
        </w:rPr>
      </w:pPr>
      <w:r w:rsidRPr="00607294">
        <w:rPr>
          <w:rFonts w:ascii="Arial" w:hAnsi="Arial" w:cs="Arial"/>
          <w:sz w:val="24"/>
          <w:szCs w:val="24"/>
        </w:rPr>
        <w:t>Desde la creación de la entidad: Este enfoque permit</w:t>
      </w:r>
      <w:r w:rsidR="00F12031" w:rsidRPr="00607294">
        <w:rPr>
          <w:rFonts w:ascii="Arial" w:hAnsi="Arial" w:cs="Arial"/>
          <w:sz w:val="24"/>
          <w:szCs w:val="24"/>
        </w:rPr>
        <w:t>e</w:t>
      </w:r>
      <w:r w:rsidRPr="00607294">
        <w:rPr>
          <w:rFonts w:ascii="Arial" w:hAnsi="Arial" w:cs="Arial"/>
          <w:sz w:val="24"/>
          <w:szCs w:val="24"/>
        </w:rPr>
        <w:t xml:space="preserve"> analizar toda la trayectoria de la Superintendencia, desde sus orígenes hasta la actualidad, identificando los principales hitos y transformaciones.</w:t>
      </w:r>
    </w:p>
    <w:p w14:paraId="6C4D95D1" w14:textId="77777777" w:rsidR="001952A5" w:rsidRDefault="001958BE" w:rsidP="001952A5">
      <w:pPr>
        <w:pStyle w:val="Prrafodelista"/>
        <w:numPr>
          <w:ilvl w:val="0"/>
          <w:numId w:val="7"/>
        </w:numPr>
        <w:spacing w:after="0" w:line="480" w:lineRule="auto"/>
        <w:jc w:val="both"/>
        <w:rPr>
          <w:rFonts w:ascii="Arial" w:hAnsi="Arial" w:cs="Arial"/>
          <w:sz w:val="24"/>
          <w:szCs w:val="24"/>
        </w:rPr>
      </w:pPr>
      <w:r w:rsidRPr="001952A5">
        <w:rPr>
          <w:rFonts w:ascii="Arial" w:hAnsi="Arial" w:cs="Arial"/>
          <w:sz w:val="24"/>
          <w:szCs w:val="24"/>
        </w:rPr>
        <w:t>Un periodo específico: Para entender los factores que llevaron a su establecimiento y los desafíos iniciales.</w:t>
      </w:r>
    </w:p>
    <w:p w14:paraId="25EFB33E" w14:textId="77777777" w:rsidR="001952A5" w:rsidRDefault="00F12031" w:rsidP="001952A5">
      <w:pPr>
        <w:pStyle w:val="Prrafodelista"/>
        <w:numPr>
          <w:ilvl w:val="0"/>
          <w:numId w:val="7"/>
        </w:numPr>
        <w:spacing w:after="0" w:line="480" w:lineRule="auto"/>
        <w:jc w:val="both"/>
        <w:rPr>
          <w:rFonts w:ascii="Arial" w:hAnsi="Arial" w:cs="Arial"/>
          <w:sz w:val="24"/>
          <w:szCs w:val="24"/>
        </w:rPr>
      </w:pPr>
      <w:r w:rsidRPr="001952A5">
        <w:rPr>
          <w:rFonts w:ascii="Arial" w:hAnsi="Arial" w:cs="Arial"/>
          <w:sz w:val="24"/>
          <w:szCs w:val="24"/>
        </w:rPr>
        <w:t>Una época</w:t>
      </w:r>
      <w:r w:rsidR="001958BE" w:rsidRPr="001952A5">
        <w:rPr>
          <w:rFonts w:ascii="Arial" w:hAnsi="Arial" w:cs="Arial"/>
          <w:sz w:val="24"/>
          <w:szCs w:val="24"/>
        </w:rPr>
        <w:t xml:space="preserve"> de grandes reformas: Por ejemplo, la década de 1970, cuando se realizaron importantes cambios en la organización y funcionamiento de la entidad</w:t>
      </w:r>
      <w:r w:rsidRPr="001952A5">
        <w:rPr>
          <w:rFonts w:ascii="Arial" w:hAnsi="Arial" w:cs="Arial"/>
          <w:sz w:val="24"/>
          <w:szCs w:val="24"/>
        </w:rPr>
        <w:t xml:space="preserve">, y que se corresponde con una época estatal y gubernamental compleja </w:t>
      </w:r>
      <w:r w:rsidRPr="001952A5">
        <w:rPr>
          <w:rFonts w:ascii="Arial" w:hAnsi="Arial" w:cs="Arial"/>
          <w:sz w:val="24"/>
          <w:szCs w:val="24"/>
        </w:rPr>
        <w:lastRenderedPageBreak/>
        <w:t>en términos políticos y sociales que marcaron fuertemente las decisiones administrativas públicas en todos los niveles (nacionales, regionales y territoriales).</w:t>
      </w:r>
    </w:p>
    <w:p w14:paraId="0B5E9C76" w14:textId="77777777" w:rsidR="001952A5" w:rsidRDefault="001958BE" w:rsidP="001952A5">
      <w:pPr>
        <w:pStyle w:val="Prrafodelista"/>
        <w:numPr>
          <w:ilvl w:val="0"/>
          <w:numId w:val="7"/>
        </w:numPr>
        <w:spacing w:after="0" w:line="480" w:lineRule="auto"/>
        <w:jc w:val="both"/>
        <w:rPr>
          <w:rFonts w:ascii="Arial" w:hAnsi="Arial" w:cs="Arial"/>
          <w:sz w:val="24"/>
          <w:szCs w:val="24"/>
        </w:rPr>
      </w:pPr>
      <w:r w:rsidRPr="001952A5">
        <w:rPr>
          <w:rFonts w:ascii="Arial" w:hAnsi="Arial" w:cs="Arial"/>
          <w:sz w:val="24"/>
          <w:szCs w:val="24"/>
        </w:rPr>
        <w:t>Un</w:t>
      </w:r>
      <w:r w:rsidR="00F12031" w:rsidRPr="001952A5">
        <w:rPr>
          <w:rFonts w:ascii="Arial" w:hAnsi="Arial" w:cs="Arial"/>
          <w:sz w:val="24"/>
          <w:szCs w:val="24"/>
        </w:rPr>
        <w:t>a época</w:t>
      </w:r>
      <w:r w:rsidRPr="001952A5">
        <w:rPr>
          <w:rFonts w:ascii="Arial" w:hAnsi="Arial" w:cs="Arial"/>
          <w:sz w:val="24"/>
          <w:szCs w:val="24"/>
        </w:rPr>
        <w:t xml:space="preserve"> de crisis o transformación: Analizar cómo la Superintendencia ha respondido a situaciones de crisis o cambios profundos en el contexto social y político.</w:t>
      </w:r>
    </w:p>
    <w:p w14:paraId="35CE8C9F" w14:textId="763C88F2" w:rsidR="001958BE" w:rsidRPr="001952A5" w:rsidRDefault="00F12031" w:rsidP="001952A5">
      <w:pPr>
        <w:pStyle w:val="Prrafodelista"/>
        <w:numPr>
          <w:ilvl w:val="0"/>
          <w:numId w:val="7"/>
        </w:numPr>
        <w:spacing w:after="0" w:line="480" w:lineRule="auto"/>
        <w:jc w:val="both"/>
        <w:rPr>
          <w:rFonts w:ascii="Arial" w:hAnsi="Arial" w:cs="Arial"/>
          <w:sz w:val="24"/>
          <w:szCs w:val="24"/>
        </w:rPr>
      </w:pPr>
      <w:r w:rsidRPr="001952A5">
        <w:rPr>
          <w:rFonts w:ascii="Arial" w:hAnsi="Arial" w:cs="Arial"/>
          <w:sz w:val="24"/>
          <w:szCs w:val="24"/>
        </w:rPr>
        <w:t>P</w:t>
      </w:r>
      <w:r w:rsidR="001958BE" w:rsidRPr="001952A5">
        <w:rPr>
          <w:rFonts w:ascii="Arial" w:hAnsi="Arial" w:cs="Arial"/>
          <w:sz w:val="24"/>
          <w:szCs w:val="24"/>
        </w:rPr>
        <w:t>eriodo</w:t>
      </w:r>
      <w:r w:rsidRPr="001952A5">
        <w:rPr>
          <w:rFonts w:ascii="Arial" w:hAnsi="Arial" w:cs="Arial"/>
          <w:sz w:val="24"/>
          <w:szCs w:val="24"/>
        </w:rPr>
        <w:t>s de</w:t>
      </w:r>
      <w:r w:rsidR="001958BE" w:rsidRPr="001952A5">
        <w:rPr>
          <w:rFonts w:ascii="Arial" w:hAnsi="Arial" w:cs="Arial"/>
          <w:sz w:val="24"/>
          <w:szCs w:val="24"/>
        </w:rPr>
        <w:t xml:space="preserve"> compara</w:t>
      </w:r>
      <w:r w:rsidRPr="001952A5">
        <w:rPr>
          <w:rFonts w:ascii="Arial" w:hAnsi="Arial" w:cs="Arial"/>
          <w:sz w:val="24"/>
          <w:szCs w:val="24"/>
        </w:rPr>
        <w:t>ción</w:t>
      </w:r>
      <w:r w:rsidR="001958BE" w:rsidRPr="001952A5">
        <w:rPr>
          <w:rFonts w:ascii="Arial" w:hAnsi="Arial" w:cs="Arial"/>
          <w:sz w:val="24"/>
          <w:szCs w:val="24"/>
        </w:rPr>
        <w:t>: Comparar dos o más periodos para identificar patrones, tendencias y cambios a lo largo del tiempo.</w:t>
      </w:r>
    </w:p>
    <w:p w14:paraId="5805ECC8" w14:textId="77777777" w:rsidR="00FF5691" w:rsidRDefault="00FF5691" w:rsidP="00FF5691">
      <w:pPr>
        <w:spacing w:after="0" w:line="480" w:lineRule="auto"/>
        <w:jc w:val="both"/>
        <w:rPr>
          <w:rFonts w:ascii="Arial" w:hAnsi="Arial" w:cs="Arial"/>
          <w:b/>
          <w:bCs/>
          <w:i/>
          <w:iCs/>
          <w:sz w:val="24"/>
          <w:szCs w:val="24"/>
        </w:rPr>
      </w:pPr>
    </w:p>
    <w:p w14:paraId="19B922C6" w14:textId="0ACC3B27" w:rsidR="00FF5691" w:rsidRPr="00607294" w:rsidRDefault="00FF5691" w:rsidP="00FF5691">
      <w:pPr>
        <w:spacing w:after="0" w:line="480" w:lineRule="auto"/>
        <w:jc w:val="both"/>
        <w:rPr>
          <w:rFonts w:ascii="Arial" w:hAnsi="Arial" w:cs="Arial"/>
          <w:b/>
          <w:bCs/>
          <w:i/>
          <w:iCs/>
          <w:sz w:val="24"/>
          <w:szCs w:val="24"/>
        </w:rPr>
      </w:pPr>
      <w:r w:rsidRPr="00607294">
        <w:rPr>
          <w:rFonts w:ascii="Arial" w:hAnsi="Arial" w:cs="Arial"/>
          <w:b/>
          <w:bCs/>
          <w:i/>
          <w:iCs/>
          <w:sz w:val="24"/>
          <w:szCs w:val="24"/>
        </w:rPr>
        <w:t>Estructura del documento</w:t>
      </w:r>
    </w:p>
    <w:p w14:paraId="6E77CE15" w14:textId="77777777" w:rsidR="00FF5691" w:rsidRPr="00607294" w:rsidRDefault="00FF5691" w:rsidP="00FF5691">
      <w:pPr>
        <w:spacing w:after="0" w:line="480" w:lineRule="auto"/>
        <w:jc w:val="both"/>
        <w:rPr>
          <w:rFonts w:ascii="Arial" w:hAnsi="Arial" w:cs="Arial"/>
          <w:sz w:val="24"/>
          <w:szCs w:val="24"/>
        </w:rPr>
      </w:pPr>
      <w:r w:rsidRPr="00607294">
        <w:rPr>
          <w:rFonts w:ascii="Arial" w:hAnsi="Arial" w:cs="Arial"/>
          <w:sz w:val="24"/>
          <w:szCs w:val="24"/>
        </w:rPr>
        <w:t>Este documento contiene 4 capítulos que hacen referencia a las dos dependencias que le precedieron a la Superintendencia de Notariado y Registro en calidad de persona administrativa y un 5 capítulo que contextualiza el momento en el que se le suprime a la Entidad su función de registro del estado civil de las personas.</w:t>
      </w:r>
    </w:p>
    <w:p w14:paraId="0C3FB6BF" w14:textId="76599589" w:rsidR="001958BE" w:rsidRDefault="001958BE" w:rsidP="00F65E3E">
      <w:pPr>
        <w:spacing w:after="0" w:line="480" w:lineRule="auto"/>
        <w:jc w:val="both"/>
        <w:rPr>
          <w:rFonts w:ascii="Arial" w:hAnsi="Arial" w:cs="Arial"/>
          <w:sz w:val="24"/>
          <w:szCs w:val="24"/>
        </w:rPr>
      </w:pPr>
    </w:p>
    <w:p w14:paraId="65CAA3A6" w14:textId="29F51350" w:rsidR="00FF5691" w:rsidRDefault="00FF5691" w:rsidP="00F65E3E">
      <w:pPr>
        <w:spacing w:after="0" w:line="480" w:lineRule="auto"/>
        <w:jc w:val="both"/>
        <w:rPr>
          <w:rFonts w:ascii="Arial" w:hAnsi="Arial" w:cs="Arial"/>
          <w:sz w:val="24"/>
          <w:szCs w:val="24"/>
        </w:rPr>
      </w:pPr>
    </w:p>
    <w:p w14:paraId="39F2AF24" w14:textId="2E35D212" w:rsidR="00FF5691" w:rsidRDefault="00FF5691" w:rsidP="00F65E3E">
      <w:pPr>
        <w:spacing w:after="0" w:line="480" w:lineRule="auto"/>
        <w:jc w:val="both"/>
        <w:rPr>
          <w:rFonts w:ascii="Arial" w:hAnsi="Arial" w:cs="Arial"/>
          <w:sz w:val="24"/>
          <w:szCs w:val="24"/>
        </w:rPr>
      </w:pPr>
    </w:p>
    <w:p w14:paraId="61C8B5C8" w14:textId="6BF2B12A" w:rsidR="00FF5691" w:rsidRDefault="00FF5691" w:rsidP="00F65E3E">
      <w:pPr>
        <w:spacing w:after="0" w:line="480" w:lineRule="auto"/>
        <w:jc w:val="both"/>
        <w:rPr>
          <w:rFonts w:ascii="Arial" w:hAnsi="Arial" w:cs="Arial"/>
          <w:sz w:val="24"/>
          <w:szCs w:val="24"/>
        </w:rPr>
      </w:pPr>
    </w:p>
    <w:p w14:paraId="58838D98" w14:textId="49DBEB71" w:rsidR="00FF5691" w:rsidRDefault="00FF5691" w:rsidP="00F65E3E">
      <w:pPr>
        <w:spacing w:after="0" w:line="480" w:lineRule="auto"/>
        <w:jc w:val="both"/>
        <w:rPr>
          <w:rFonts w:ascii="Arial" w:hAnsi="Arial" w:cs="Arial"/>
          <w:sz w:val="24"/>
          <w:szCs w:val="24"/>
        </w:rPr>
      </w:pPr>
    </w:p>
    <w:p w14:paraId="14E4251F" w14:textId="0F70CC4A" w:rsidR="00FF5691" w:rsidRDefault="00FF5691" w:rsidP="00F65E3E">
      <w:pPr>
        <w:spacing w:after="0" w:line="480" w:lineRule="auto"/>
        <w:jc w:val="both"/>
        <w:rPr>
          <w:rFonts w:ascii="Arial" w:hAnsi="Arial" w:cs="Arial"/>
          <w:sz w:val="24"/>
          <w:szCs w:val="24"/>
        </w:rPr>
      </w:pPr>
    </w:p>
    <w:p w14:paraId="7559E4EF" w14:textId="77777777" w:rsidR="00FF5691" w:rsidRPr="00607294" w:rsidRDefault="00FF5691" w:rsidP="00F65E3E">
      <w:pPr>
        <w:spacing w:after="0" w:line="480" w:lineRule="auto"/>
        <w:jc w:val="both"/>
        <w:rPr>
          <w:rFonts w:ascii="Arial" w:hAnsi="Arial" w:cs="Arial"/>
          <w:sz w:val="24"/>
          <w:szCs w:val="24"/>
        </w:rPr>
      </w:pPr>
    </w:p>
    <w:p w14:paraId="3E0DAACA" w14:textId="4F0BB917" w:rsidR="002D0914" w:rsidRPr="00607294" w:rsidRDefault="002D0914" w:rsidP="00FF5691">
      <w:pPr>
        <w:pStyle w:val="Ttulo1"/>
        <w:numPr>
          <w:ilvl w:val="0"/>
          <w:numId w:val="11"/>
        </w:numPr>
      </w:pPr>
      <w:bookmarkStart w:id="3" w:name="_Toc183172990"/>
      <w:r w:rsidRPr="00607294">
        <w:lastRenderedPageBreak/>
        <w:t xml:space="preserve">Metodología </w:t>
      </w:r>
      <w:r w:rsidR="00FF5691">
        <w:t>de la investigación histórica</w:t>
      </w:r>
      <w:bookmarkEnd w:id="3"/>
    </w:p>
    <w:p w14:paraId="505EF835" w14:textId="77777777" w:rsidR="00FF5691" w:rsidRDefault="00FF5691" w:rsidP="00F65E3E">
      <w:pPr>
        <w:spacing w:after="0" w:line="480" w:lineRule="auto"/>
        <w:jc w:val="both"/>
        <w:rPr>
          <w:rFonts w:ascii="Arial" w:hAnsi="Arial" w:cs="Arial"/>
          <w:sz w:val="24"/>
          <w:szCs w:val="24"/>
        </w:rPr>
      </w:pPr>
    </w:p>
    <w:p w14:paraId="158A29A8" w14:textId="4BA9E910" w:rsidR="006F0220" w:rsidRPr="00607294" w:rsidRDefault="006F0220" w:rsidP="00F65E3E">
      <w:pPr>
        <w:spacing w:after="0" w:line="480" w:lineRule="auto"/>
        <w:jc w:val="both"/>
        <w:rPr>
          <w:rFonts w:ascii="Arial" w:hAnsi="Arial" w:cs="Arial"/>
          <w:sz w:val="24"/>
          <w:szCs w:val="24"/>
        </w:rPr>
      </w:pPr>
      <w:r w:rsidRPr="00607294">
        <w:rPr>
          <w:rFonts w:ascii="Arial" w:hAnsi="Arial" w:cs="Arial"/>
          <w:sz w:val="24"/>
          <w:szCs w:val="24"/>
        </w:rPr>
        <w:t>La metodología histórica aplicada es el conjunto de técnicas y herramientas que los historiadores utilizan para investigar, analizar y reconstruir el pasado. Esta disciplina no se limita a la simple narración de eventos, sino que busca comprender las causas, consecuencias y significados de los acontecimientos históricos.</w:t>
      </w:r>
    </w:p>
    <w:p w14:paraId="21272306" w14:textId="77777777" w:rsidR="001952A5" w:rsidRDefault="001952A5" w:rsidP="00F65E3E">
      <w:pPr>
        <w:spacing w:after="0" w:line="480" w:lineRule="auto"/>
        <w:jc w:val="both"/>
        <w:rPr>
          <w:rFonts w:ascii="Arial" w:hAnsi="Arial" w:cs="Arial"/>
          <w:sz w:val="24"/>
          <w:szCs w:val="24"/>
        </w:rPr>
      </w:pPr>
    </w:p>
    <w:p w14:paraId="616CB290" w14:textId="47A507C0" w:rsidR="00156B6A" w:rsidRPr="00607294" w:rsidRDefault="00F12031" w:rsidP="00F65E3E">
      <w:pPr>
        <w:spacing w:after="0" w:line="480" w:lineRule="auto"/>
        <w:jc w:val="both"/>
        <w:rPr>
          <w:rFonts w:ascii="Arial" w:hAnsi="Arial" w:cs="Arial"/>
          <w:sz w:val="24"/>
          <w:szCs w:val="24"/>
        </w:rPr>
      </w:pPr>
      <w:r w:rsidRPr="00607294">
        <w:rPr>
          <w:rFonts w:ascii="Arial" w:hAnsi="Arial" w:cs="Arial"/>
          <w:sz w:val="24"/>
          <w:szCs w:val="24"/>
        </w:rPr>
        <w:t>Para ello, se recurre a</w:t>
      </w:r>
      <w:r w:rsidR="006F0220" w:rsidRPr="00607294">
        <w:rPr>
          <w:rFonts w:ascii="Arial" w:hAnsi="Arial" w:cs="Arial"/>
          <w:sz w:val="24"/>
          <w:szCs w:val="24"/>
        </w:rPr>
        <w:t xml:space="preserve"> las fuentes primarias y secundarias. Las fuentes primarias son documentos </w:t>
      </w:r>
      <w:r w:rsidRPr="00607294">
        <w:rPr>
          <w:rFonts w:ascii="Arial" w:hAnsi="Arial" w:cs="Arial"/>
          <w:sz w:val="24"/>
          <w:szCs w:val="24"/>
        </w:rPr>
        <w:t>u</w:t>
      </w:r>
      <w:r w:rsidR="006F0220" w:rsidRPr="00607294">
        <w:rPr>
          <w:rFonts w:ascii="Arial" w:hAnsi="Arial" w:cs="Arial"/>
          <w:sz w:val="24"/>
          <w:szCs w:val="24"/>
        </w:rPr>
        <w:t xml:space="preserve"> objetos creados en el periodo que se estudia,</w:t>
      </w:r>
      <w:r w:rsidR="00DC09A2" w:rsidRPr="00607294">
        <w:rPr>
          <w:rFonts w:ascii="Arial" w:hAnsi="Arial" w:cs="Arial"/>
          <w:sz w:val="24"/>
          <w:szCs w:val="24"/>
        </w:rPr>
        <w:t xml:space="preserve"> principalmente la normatividad generada en torno a la Superintendencia de Notariado y Registro, </w:t>
      </w:r>
      <w:r w:rsidR="006F0220" w:rsidRPr="00607294">
        <w:rPr>
          <w:rFonts w:ascii="Arial" w:hAnsi="Arial" w:cs="Arial"/>
          <w:sz w:val="24"/>
          <w:szCs w:val="24"/>
        </w:rPr>
        <w:t>mientras que las secundarias son interpretaciones realizadas por otros historiadores</w:t>
      </w:r>
      <w:r w:rsidR="00DC09A2" w:rsidRPr="00607294">
        <w:rPr>
          <w:rFonts w:ascii="Arial" w:hAnsi="Arial" w:cs="Arial"/>
          <w:sz w:val="24"/>
          <w:szCs w:val="24"/>
        </w:rPr>
        <w:t xml:space="preserve">. </w:t>
      </w:r>
      <w:r w:rsidR="006F0220" w:rsidRPr="00607294">
        <w:rPr>
          <w:rFonts w:ascii="Arial" w:hAnsi="Arial" w:cs="Arial"/>
          <w:sz w:val="24"/>
          <w:szCs w:val="24"/>
        </w:rPr>
        <w:t xml:space="preserve">Una vez localizadas las fuentes, </w:t>
      </w:r>
      <w:r w:rsidR="00DC09A2" w:rsidRPr="00607294">
        <w:rPr>
          <w:rFonts w:ascii="Arial" w:hAnsi="Arial" w:cs="Arial"/>
          <w:sz w:val="24"/>
          <w:szCs w:val="24"/>
        </w:rPr>
        <w:t>se estudiaron y analizaron en función de las necesidades históricas archivísticas de la Entidad</w:t>
      </w:r>
      <w:r w:rsidR="00156B6A" w:rsidRPr="00607294">
        <w:rPr>
          <w:rFonts w:ascii="Arial" w:hAnsi="Arial" w:cs="Arial"/>
          <w:sz w:val="24"/>
          <w:szCs w:val="24"/>
        </w:rPr>
        <w:t>, estudiando las leyes y decretos que han regulado el funcionamiento de la Superintendencia a lo largo del tiempo</w:t>
      </w:r>
      <w:r w:rsidR="005A1A54" w:rsidRPr="00607294">
        <w:rPr>
          <w:rFonts w:ascii="Arial" w:hAnsi="Arial" w:cs="Arial"/>
          <w:sz w:val="24"/>
          <w:szCs w:val="24"/>
        </w:rPr>
        <w:t>; una fuente primaria primordial para este estudio fue la Gaceta Oficial.</w:t>
      </w:r>
    </w:p>
    <w:p w14:paraId="7FE7B179" w14:textId="77777777" w:rsidR="001952A5" w:rsidRDefault="001952A5" w:rsidP="00F65E3E">
      <w:pPr>
        <w:spacing w:after="0" w:line="480" w:lineRule="auto"/>
        <w:jc w:val="both"/>
        <w:rPr>
          <w:rFonts w:ascii="Arial" w:hAnsi="Arial" w:cs="Arial"/>
          <w:sz w:val="24"/>
          <w:szCs w:val="24"/>
        </w:rPr>
      </w:pPr>
    </w:p>
    <w:p w14:paraId="00B7656E" w14:textId="75776196" w:rsidR="006F0220" w:rsidRPr="00607294" w:rsidRDefault="00DC09A2" w:rsidP="00F65E3E">
      <w:pPr>
        <w:spacing w:after="0" w:line="480" w:lineRule="auto"/>
        <w:jc w:val="both"/>
        <w:rPr>
          <w:rFonts w:ascii="Arial" w:hAnsi="Arial" w:cs="Arial"/>
          <w:sz w:val="24"/>
          <w:szCs w:val="24"/>
        </w:rPr>
      </w:pPr>
      <w:r w:rsidRPr="00607294">
        <w:rPr>
          <w:rFonts w:ascii="Arial" w:hAnsi="Arial" w:cs="Arial"/>
          <w:sz w:val="24"/>
          <w:szCs w:val="24"/>
        </w:rPr>
        <w:t>Posteriormente, se llevó a cabo un proceso de sistematización y síntesis de la información recolectada y estudiada para garantizar</w:t>
      </w:r>
      <w:r w:rsidR="006F0220" w:rsidRPr="00607294">
        <w:rPr>
          <w:rFonts w:ascii="Arial" w:hAnsi="Arial" w:cs="Arial"/>
          <w:sz w:val="24"/>
          <w:szCs w:val="24"/>
        </w:rPr>
        <w:t xml:space="preserve"> </w:t>
      </w:r>
      <w:r w:rsidRPr="00607294">
        <w:rPr>
          <w:rFonts w:ascii="Arial" w:hAnsi="Arial" w:cs="Arial"/>
          <w:sz w:val="24"/>
          <w:szCs w:val="24"/>
        </w:rPr>
        <w:t>un</w:t>
      </w:r>
      <w:r w:rsidR="006F0220" w:rsidRPr="00607294">
        <w:rPr>
          <w:rFonts w:ascii="Arial" w:hAnsi="Arial" w:cs="Arial"/>
          <w:sz w:val="24"/>
          <w:szCs w:val="24"/>
        </w:rPr>
        <w:t xml:space="preserve"> an</w:t>
      </w:r>
      <w:r w:rsidRPr="00607294">
        <w:rPr>
          <w:rFonts w:ascii="Arial" w:hAnsi="Arial" w:cs="Arial"/>
          <w:sz w:val="24"/>
          <w:szCs w:val="24"/>
        </w:rPr>
        <w:t>álisis metódico</w:t>
      </w:r>
      <w:r w:rsidR="006F0220" w:rsidRPr="00607294">
        <w:rPr>
          <w:rFonts w:ascii="Arial" w:hAnsi="Arial" w:cs="Arial"/>
          <w:sz w:val="24"/>
          <w:szCs w:val="24"/>
        </w:rPr>
        <w:t xml:space="preserve"> </w:t>
      </w:r>
      <w:r w:rsidRPr="00607294">
        <w:rPr>
          <w:rFonts w:ascii="Arial" w:hAnsi="Arial" w:cs="Arial"/>
          <w:sz w:val="24"/>
          <w:szCs w:val="24"/>
        </w:rPr>
        <w:t>d</w:t>
      </w:r>
      <w:r w:rsidR="006F0220" w:rsidRPr="00607294">
        <w:rPr>
          <w:rFonts w:ascii="Arial" w:hAnsi="Arial" w:cs="Arial"/>
          <w:sz w:val="24"/>
          <w:szCs w:val="24"/>
        </w:rPr>
        <w:t xml:space="preserve">e </w:t>
      </w:r>
      <w:r w:rsidRPr="00607294">
        <w:rPr>
          <w:rFonts w:ascii="Arial" w:hAnsi="Arial" w:cs="Arial"/>
          <w:sz w:val="24"/>
          <w:szCs w:val="24"/>
        </w:rPr>
        <w:t>interpretación de</w:t>
      </w:r>
      <w:r w:rsidR="006F0220" w:rsidRPr="00607294">
        <w:rPr>
          <w:rFonts w:ascii="Arial" w:hAnsi="Arial" w:cs="Arial"/>
          <w:sz w:val="24"/>
          <w:szCs w:val="24"/>
        </w:rPr>
        <w:t xml:space="preserve"> la información obtenida de las fuentes. Se busc</w:t>
      </w:r>
      <w:r w:rsidRPr="00607294">
        <w:rPr>
          <w:rFonts w:ascii="Arial" w:hAnsi="Arial" w:cs="Arial"/>
          <w:sz w:val="24"/>
          <w:szCs w:val="24"/>
        </w:rPr>
        <w:t>ó</w:t>
      </w:r>
      <w:r w:rsidR="006F0220" w:rsidRPr="00607294">
        <w:rPr>
          <w:rFonts w:ascii="Arial" w:hAnsi="Arial" w:cs="Arial"/>
          <w:sz w:val="24"/>
          <w:szCs w:val="24"/>
        </w:rPr>
        <w:t xml:space="preserve"> establecer relaciones entre los hechos, identificar patrones y construir una narrativa coherente. </w:t>
      </w:r>
      <w:r w:rsidRPr="00607294">
        <w:rPr>
          <w:rFonts w:ascii="Arial" w:hAnsi="Arial" w:cs="Arial"/>
          <w:sz w:val="24"/>
          <w:szCs w:val="24"/>
        </w:rPr>
        <w:t xml:space="preserve">Se realizó </w:t>
      </w:r>
      <w:r w:rsidR="006F0220" w:rsidRPr="00607294">
        <w:rPr>
          <w:rFonts w:ascii="Arial" w:hAnsi="Arial" w:cs="Arial"/>
          <w:sz w:val="24"/>
          <w:szCs w:val="24"/>
        </w:rPr>
        <w:t xml:space="preserve">la lectura crítica de documentos, la identificación de la autoría, el contexto de producción y la intención </w:t>
      </w:r>
      <w:r w:rsidR="006F0220" w:rsidRPr="00607294">
        <w:rPr>
          <w:rFonts w:ascii="Arial" w:hAnsi="Arial" w:cs="Arial"/>
          <w:sz w:val="24"/>
          <w:szCs w:val="24"/>
        </w:rPr>
        <w:lastRenderedPageBreak/>
        <w:t xml:space="preserve">comunicativa. En algunos casos, </w:t>
      </w:r>
      <w:r w:rsidRPr="00607294">
        <w:rPr>
          <w:rFonts w:ascii="Arial" w:hAnsi="Arial" w:cs="Arial"/>
          <w:sz w:val="24"/>
          <w:szCs w:val="24"/>
        </w:rPr>
        <w:t xml:space="preserve">muy pocos, </w:t>
      </w:r>
      <w:r w:rsidR="006F0220" w:rsidRPr="00607294">
        <w:rPr>
          <w:rFonts w:ascii="Arial" w:hAnsi="Arial" w:cs="Arial"/>
          <w:sz w:val="24"/>
          <w:szCs w:val="24"/>
        </w:rPr>
        <w:t>el análisis cuantitativo de datos históricos pu</w:t>
      </w:r>
      <w:r w:rsidRPr="00607294">
        <w:rPr>
          <w:rFonts w:ascii="Arial" w:hAnsi="Arial" w:cs="Arial"/>
          <w:sz w:val="24"/>
          <w:szCs w:val="24"/>
        </w:rPr>
        <w:t>do</w:t>
      </w:r>
      <w:r w:rsidR="006F0220" w:rsidRPr="00607294">
        <w:rPr>
          <w:rFonts w:ascii="Arial" w:hAnsi="Arial" w:cs="Arial"/>
          <w:sz w:val="24"/>
          <w:szCs w:val="24"/>
        </w:rPr>
        <w:t xml:space="preserve"> revelar patrones y tendencias.</w:t>
      </w:r>
    </w:p>
    <w:p w14:paraId="1C5BDCC9" w14:textId="77777777" w:rsidR="001952A5" w:rsidRDefault="001952A5" w:rsidP="00F65E3E">
      <w:pPr>
        <w:spacing w:after="0" w:line="480" w:lineRule="auto"/>
        <w:jc w:val="both"/>
        <w:rPr>
          <w:rFonts w:ascii="Arial" w:hAnsi="Arial" w:cs="Arial"/>
          <w:sz w:val="24"/>
          <w:szCs w:val="24"/>
        </w:rPr>
      </w:pPr>
    </w:p>
    <w:p w14:paraId="16BAEB4E" w14:textId="76906411" w:rsidR="006F0220" w:rsidRPr="00607294" w:rsidRDefault="00156B6A" w:rsidP="00F65E3E">
      <w:pPr>
        <w:spacing w:after="0" w:line="480" w:lineRule="auto"/>
        <w:jc w:val="both"/>
        <w:rPr>
          <w:rFonts w:ascii="Arial" w:hAnsi="Arial" w:cs="Arial"/>
          <w:sz w:val="24"/>
          <w:szCs w:val="24"/>
        </w:rPr>
      </w:pPr>
      <w:r w:rsidRPr="00607294">
        <w:rPr>
          <w:rFonts w:ascii="Arial" w:hAnsi="Arial" w:cs="Arial"/>
          <w:sz w:val="24"/>
          <w:szCs w:val="24"/>
        </w:rPr>
        <w:t>Se r</w:t>
      </w:r>
      <w:r w:rsidR="006F0220" w:rsidRPr="00607294">
        <w:rPr>
          <w:rFonts w:ascii="Arial" w:hAnsi="Arial" w:cs="Arial"/>
          <w:sz w:val="24"/>
          <w:szCs w:val="24"/>
        </w:rPr>
        <w:t>evisar</w:t>
      </w:r>
      <w:r w:rsidRPr="00607294">
        <w:rPr>
          <w:rFonts w:ascii="Arial" w:hAnsi="Arial" w:cs="Arial"/>
          <w:sz w:val="24"/>
          <w:szCs w:val="24"/>
        </w:rPr>
        <w:t>on</w:t>
      </w:r>
      <w:r w:rsidR="006F0220" w:rsidRPr="00607294">
        <w:rPr>
          <w:rFonts w:ascii="Arial" w:hAnsi="Arial" w:cs="Arial"/>
          <w:sz w:val="24"/>
          <w:szCs w:val="24"/>
        </w:rPr>
        <w:t xml:space="preserve"> los archivos de la </w:t>
      </w:r>
      <w:r w:rsidRPr="00607294">
        <w:rPr>
          <w:rFonts w:ascii="Arial" w:hAnsi="Arial" w:cs="Arial"/>
          <w:sz w:val="24"/>
          <w:szCs w:val="24"/>
        </w:rPr>
        <w:t>Entidad</w:t>
      </w:r>
      <w:r w:rsidR="006F0220" w:rsidRPr="00607294">
        <w:rPr>
          <w:rFonts w:ascii="Arial" w:hAnsi="Arial" w:cs="Arial"/>
          <w:sz w:val="24"/>
          <w:szCs w:val="24"/>
        </w:rPr>
        <w:t xml:space="preserve"> para encontrar documentos como actas, informes,</w:t>
      </w:r>
      <w:r w:rsidRPr="00607294">
        <w:rPr>
          <w:rFonts w:ascii="Arial" w:hAnsi="Arial" w:cs="Arial"/>
          <w:sz w:val="24"/>
          <w:szCs w:val="24"/>
        </w:rPr>
        <w:t xml:space="preserve"> normativa y</w:t>
      </w:r>
      <w:r w:rsidR="006F0220" w:rsidRPr="00607294">
        <w:rPr>
          <w:rFonts w:ascii="Arial" w:hAnsi="Arial" w:cs="Arial"/>
          <w:sz w:val="24"/>
          <w:szCs w:val="24"/>
        </w:rPr>
        <w:t xml:space="preserve"> reglamentos internos.</w:t>
      </w:r>
    </w:p>
    <w:p w14:paraId="5C5BD2CE" w14:textId="49B315DB" w:rsidR="006F0220" w:rsidRPr="00607294" w:rsidRDefault="006F0220" w:rsidP="00F65E3E">
      <w:pPr>
        <w:spacing w:after="0" w:line="480" w:lineRule="auto"/>
        <w:jc w:val="both"/>
        <w:rPr>
          <w:rFonts w:ascii="Arial" w:hAnsi="Arial" w:cs="Arial"/>
          <w:sz w:val="24"/>
          <w:szCs w:val="24"/>
        </w:rPr>
      </w:pPr>
    </w:p>
    <w:p w14:paraId="15C13035" w14:textId="2470507D" w:rsidR="004865C6" w:rsidRDefault="00FF5691" w:rsidP="00FF5691">
      <w:pPr>
        <w:pStyle w:val="Ttulo1"/>
        <w:numPr>
          <w:ilvl w:val="0"/>
          <w:numId w:val="11"/>
        </w:numPr>
      </w:pPr>
      <w:bookmarkStart w:id="4" w:name="_Toc183172991"/>
      <w:r>
        <w:t>Contexto preliminar de la acción notarial y registral</w:t>
      </w:r>
      <w:bookmarkEnd w:id="4"/>
    </w:p>
    <w:p w14:paraId="25E57D38" w14:textId="77777777" w:rsidR="00302BCA" w:rsidRPr="00607294" w:rsidRDefault="00302BCA" w:rsidP="00F65E3E">
      <w:pPr>
        <w:spacing w:after="0" w:line="480" w:lineRule="auto"/>
        <w:jc w:val="both"/>
        <w:rPr>
          <w:rFonts w:ascii="Arial" w:hAnsi="Arial" w:cs="Arial"/>
          <w:sz w:val="24"/>
          <w:szCs w:val="24"/>
        </w:rPr>
      </w:pPr>
    </w:p>
    <w:p w14:paraId="6D1ECBD6" w14:textId="3C74FDEA" w:rsidR="00CA3019" w:rsidRPr="00174789" w:rsidRDefault="00381D32" w:rsidP="007306F7">
      <w:pPr>
        <w:pStyle w:val="Ttulo1"/>
        <w:numPr>
          <w:ilvl w:val="0"/>
          <w:numId w:val="11"/>
        </w:numPr>
        <w:spacing w:before="0" w:line="480" w:lineRule="auto"/>
        <w:jc w:val="both"/>
        <w:rPr>
          <w:rFonts w:cs="Arial"/>
          <w:szCs w:val="28"/>
        </w:rPr>
      </w:pPr>
      <w:bookmarkStart w:id="5" w:name="_Toc183172992"/>
      <w:r w:rsidRPr="00174789">
        <w:rPr>
          <w:rFonts w:cs="Arial"/>
          <w:szCs w:val="28"/>
        </w:rPr>
        <w:t>Creación</w:t>
      </w:r>
      <w:r w:rsidR="00B243B6" w:rsidRPr="00174789">
        <w:rPr>
          <w:rFonts w:cs="Arial"/>
          <w:szCs w:val="28"/>
        </w:rPr>
        <w:t xml:space="preserve"> del Ministerio de Justicia</w:t>
      </w:r>
      <w:bookmarkEnd w:id="5"/>
    </w:p>
    <w:p w14:paraId="6D02CA56" w14:textId="77777777" w:rsidR="006F692C" w:rsidRDefault="006F692C" w:rsidP="00F65E3E">
      <w:pPr>
        <w:spacing w:after="0" w:line="480" w:lineRule="auto"/>
        <w:jc w:val="both"/>
        <w:rPr>
          <w:rFonts w:ascii="Arial" w:hAnsi="Arial" w:cs="Arial"/>
          <w:sz w:val="24"/>
          <w:szCs w:val="24"/>
        </w:rPr>
      </w:pPr>
    </w:p>
    <w:p w14:paraId="2B269C55" w14:textId="098922A5" w:rsidR="00A832BF" w:rsidRPr="00607294" w:rsidRDefault="00CA3019" w:rsidP="00F65E3E">
      <w:pPr>
        <w:spacing w:after="0" w:line="480" w:lineRule="auto"/>
        <w:jc w:val="both"/>
        <w:rPr>
          <w:rFonts w:ascii="Arial" w:hAnsi="Arial" w:cs="Arial"/>
          <w:sz w:val="24"/>
          <w:szCs w:val="24"/>
        </w:rPr>
      </w:pPr>
      <w:r w:rsidRPr="00607294">
        <w:rPr>
          <w:rFonts w:ascii="Arial" w:hAnsi="Arial" w:cs="Arial"/>
          <w:sz w:val="24"/>
          <w:szCs w:val="24"/>
        </w:rPr>
        <w:t>Terminadas las guerras decimonónicas de carácter político de finales del siglo XIX y reconocida la Constitución de 1886 de Colombia, a través de la Asamblea Nacional del 4 de agosto del mismo año; se dio inicio a una nueva etapa de organización republicana centralizada y unitaria. Dentro de los cambios estructurales importantes cabe destacar la unificación legislativa, la adopción de nuevos códigos civiles y la consolidación del Consejo Nacional Legislativo como ente rector de la rama judicial de la República.</w:t>
      </w:r>
    </w:p>
    <w:p w14:paraId="71FA74A9" w14:textId="77777777" w:rsidR="0062509B" w:rsidRDefault="0062509B" w:rsidP="00F65E3E">
      <w:pPr>
        <w:spacing w:after="0" w:line="480" w:lineRule="auto"/>
        <w:jc w:val="both"/>
        <w:rPr>
          <w:rFonts w:ascii="Arial" w:hAnsi="Arial" w:cs="Arial"/>
          <w:sz w:val="24"/>
          <w:szCs w:val="24"/>
        </w:rPr>
      </w:pPr>
    </w:p>
    <w:p w14:paraId="75A19B3B" w14:textId="224952CE" w:rsidR="00A832BF" w:rsidRPr="00607294" w:rsidRDefault="00BD67FE" w:rsidP="00F65E3E">
      <w:pPr>
        <w:spacing w:after="0" w:line="480" w:lineRule="auto"/>
        <w:jc w:val="both"/>
        <w:rPr>
          <w:rFonts w:ascii="Arial" w:hAnsi="Arial" w:cs="Arial"/>
          <w:sz w:val="24"/>
          <w:szCs w:val="24"/>
        </w:rPr>
      </w:pPr>
      <w:r w:rsidRPr="00607294">
        <w:rPr>
          <w:rFonts w:ascii="Arial" w:hAnsi="Arial" w:cs="Arial"/>
          <w:sz w:val="24"/>
          <w:szCs w:val="24"/>
        </w:rPr>
        <w:t>En este contexto, es de gran importancia para la acción notarial y registral del país la Ley</w:t>
      </w:r>
      <w:r w:rsidR="00BE3D62" w:rsidRPr="00607294">
        <w:rPr>
          <w:rFonts w:ascii="Arial" w:hAnsi="Arial" w:cs="Arial"/>
          <w:sz w:val="24"/>
          <w:szCs w:val="24"/>
        </w:rPr>
        <w:t xml:space="preserve"> 57 de 1887 (abril 15) expedida por el Consejo Nacional Legislativo</w:t>
      </w:r>
      <w:r w:rsidR="00641C8B" w:rsidRPr="00607294">
        <w:rPr>
          <w:rFonts w:ascii="Arial" w:hAnsi="Arial" w:cs="Arial"/>
          <w:sz w:val="24"/>
          <w:szCs w:val="24"/>
        </w:rPr>
        <w:t xml:space="preserve">, en la que, queda establecido que las funciones que tienen carácter judicial atribuidas al Prefecto o Corregidor, serán ejecutadas por el respectivo Juez de Circuito; las que no teniendo dicho </w:t>
      </w:r>
      <w:r w:rsidR="00641C8B" w:rsidRPr="00607294">
        <w:rPr>
          <w:rFonts w:ascii="Arial" w:hAnsi="Arial" w:cs="Arial"/>
          <w:sz w:val="24"/>
          <w:szCs w:val="24"/>
        </w:rPr>
        <w:lastRenderedPageBreak/>
        <w:t xml:space="preserve">carácter se atribuyen al Prefecto, serán ejecutadas por los nuevos prefectos o autoridades que los reemplacen, y las que se atribuyen a los Corregidores, las ejercerán los respectivos Alcaldes (Art.37). </w:t>
      </w:r>
      <w:r w:rsidR="00894C5D" w:rsidRPr="00607294">
        <w:rPr>
          <w:rFonts w:ascii="Arial" w:hAnsi="Arial" w:cs="Arial"/>
          <w:sz w:val="24"/>
          <w:szCs w:val="24"/>
        </w:rPr>
        <w:t>Siendo</w:t>
      </w:r>
      <w:r w:rsidR="0051176E" w:rsidRPr="00607294">
        <w:rPr>
          <w:rFonts w:ascii="Arial" w:hAnsi="Arial" w:cs="Arial"/>
          <w:sz w:val="24"/>
          <w:szCs w:val="24"/>
        </w:rPr>
        <w:t xml:space="preserve"> así</w:t>
      </w:r>
      <w:r w:rsidR="00443E55" w:rsidRPr="00607294">
        <w:rPr>
          <w:rFonts w:ascii="Arial" w:hAnsi="Arial" w:cs="Arial"/>
          <w:sz w:val="24"/>
          <w:szCs w:val="24"/>
        </w:rPr>
        <w:t>, la función de notarios y registradores únicamente de carácter legal y no judicial.</w:t>
      </w:r>
    </w:p>
    <w:p w14:paraId="18A2863B" w14:textId="77777777" w:rsidR="0062509B" w:rsidRDefault="0062509B" w:rsidP="00F65E3E">
      <w:pPr>
        <w:spacing w:after="0" w:line="480" w:lineRule="auto"/>
        <w:jc w:val="both"/>
        <w:rPr>
          <w:rFonts w:ascii="Arial" w:hAnsi="Arial" w:cs="Arial"/>
          <w:sz w:val="24"/>
          <w:szCs w:val="24"/>
        </w:rPr>
      </w:pPr>
    </w:p>
    <w:p w14:paraId="767B18B9" w14:textId="305A70B4" w:rsidR="000A6EA2" w:rsidRPr="00607294" w:rsidRDefault="0090604E" w:rsidP="00F65E3E">
      <w:pPr>
        <w:spacing w:after="0" w:line="480" w:lineRule="auto"/>
        <w:jc w:val="both"/>
        <w:rPr>
          <w:rFonts w:ascii="Arial" w:hAnsi="Arial" w:cs="Arial"/>
          <w:sz w:val="24"/>
          <w:szCs w:val="24"/>
        </w:rPr>
      </w:pPr>
      <w:r w:rsidRPr="00607294">
        <w:rPr>
          <w:rFonts w:ascii="Arial" w:hAnsi="Arial" w:cs="Arial"/>
          <w:sz w:val="24"/>
          <w:szCs w:val="24"/>
        </w:rPr>
        <w:t>En el caso específico de los registradores esta Ley estableció, además, aquellos libros que debían ser llevados por todos los registradores a nivel nacional</w:t>
      </w:r>
      <w:r w:rsidR="000A6EA2" w:rsidRPr="00607294">
        <w:rPr>
          <w:rFonts w:ascii="Arial" w:hAnsi="Arial" w:cs="Arial"/>
          <w:sz w:val="24"/>
          <w:szCs w:val="24"/>
        </w:rPr>
        <w:t>:</w:t>
      </w:r>
    </w:p>
    <w:p w14:paraId="6B706365" w14:textId="77777777" w:rsidR="000A6EA2" w:rsidRPr="00607294" w:rsidRDefault="000A6EA2" w:rsidP="00F65E3E">
      <w:pPr>
        <w:spacing w:after="0" w:line="480" w:lineRule="auto"/>
        <w:jc w:val="both"/>
        <w:rPr>
          <w:rFonts w:ascii="Arial" w:hAnsi="Arial" w:cs="Arial"/>
          <w:sz w:val="24"/>
          <w:szCs w:val="24"/>
        </w:rPr>
      </w:pPr>
    </w:p>
    <w:p w14:paraId="43E3D767" w14:textId="16CB5F64" w:rsidR="0062509B" w:rsidRDefault="0090604E" w:rsidP="0062509B">
      <w:pPr>
        <w:pStyle w:val="Prrafodelista"/>
        <w:numPr>
          <w:ilvl w:val="0"/>
          <w:numId w:val="1"/>
        </w:numPr>
        <w:spacing w:after="0" w:line="480" w:lineRule="auto"/>
        <w:jc w:val="both"/>
        <w:rPr>
          <w:rFonts w:ascii="Arial" w:hAnsi="Arial" w:cs="Arial"/>
          <w:sz w:val="24"/>
          <w:szCs w:val="24"/>
        </w:rPr>
      </w:pPr>
      <w:r w:rsidRPr="00607294">
        <w:rPr>
          <w:rFonts w:ascii="Arial" w:hAnsi="Arial" w:cs="Arial"/>
          <w:b/>
          <w:bCs/>
          <w:i/>
          <w:iCs/>
          <w:sz w:val="24"/>
          <w:szCs w:val="24"/>
        </w:rPr>
        <w:t>Un duplicado de cada uno de los libros de registro números 1° y 2°</w:t>
      </w:r>
      <w:r w:rsidRPr="00607294">
        <w:rPr>
          <w:rFonts w:ascii="Arial" w:hAnsi="Arial" w:cs="Arial"/>
          <w:sz w:val="24"/>
          <w:szCs w:val="24"/>
        </w:rPr>
        <w:t xml:space="preserve"> para la inscripción de los títulos, actos y documentos que se refieran </w:t>
      </w:r>
      <w:r w:rsidR="000A6EA2" w:rsidRPr="00607294">
        <w:rPr>
          <w:rFonts w:ascii="Arial" w:hAnsi="Arial" w:cs="Arial"/>
          <w:sz w:val="24"/>
          <w:szCs w:val="24"/>
        </w:rPr>
        <w:t>a</w:t>
      </w:r>
      <w:r w:rsidRPr="00607294">
        <w:rPr>
          <w:rFonts w:ascii="Arial" w:hAnsi="Arial" w:cs="Arial"/>
          <w:sz w:val="24"/>
          <w:szCs w:val="24"/>
        </w:rPr>
        <w:t xml:space="preserve"> intereses de la Hacienda nacional, </w:t>
      </w:r>
      <w:r w:rsidR="000A6EA2" w:rsidRPr="00607294">
        <w:rPr>
          <w:rFonts w:ascii="Arial" w:hAnsi="Arial" w:cs="Arial"/>
          <w:sz w:val="24"/>
          <w:szCs w:val="24"/>
        </w:rPr>
        <w:t>o</w:t>
      </w:r>
      <w:r w:rsidRPr="00607294">
        <w:rPr>
          <w:rFonts w:ascii="Arial" w:hAnsi="Arial" w:cs="Arial"/>
          <w:sz w:val="24"/>
          <w:szCs w:val="24"/>
        </w:rPr>
        <w:t xml:space="preserve"> de la de un Departamento, </w:t>
      </w:r>
      <w:r w:rsidR="000A6EA2" w:rsidRPr="00607294">
        <w:rPr>
          <w:rFonts w:ascii="Arial" w:hAnsi="Arial" w:cs="Arial"/>
          <w:sz w:val="24"/>
          <w:szCs w:val="24"/>
        </w:rPr>
        <w:t>o</w:t>
      </w:r>
      <w:r w:rsidRPr="00607294">
        <w:rPr>
          <w:rFonts w:ascii="Arial" w:hAnsi="Arial" w:cs="Arial"/>
          <w:sz w:val="24"/>
          <w:szCs w:val="24"/>
        </w:rPr>
        <w:t xml:space="preserve"> de la de un Distrito municipal. </w:t>
      </w:r>
    </w:p>
    <w:p w14:paraId="1317320F" w14:textId="77777777" w:rsidR="0062509B" w:rsidRDefault="0062509B" w:rsidP="0062509B">
      <w:pPr>
        <w:pStyle w:val="Prrafodelista"/>
        <w:spacing w:after="0" w:line="480" w:lineRule="auto"/>
        <w:jc w:val="both"/>
        <w:rPr>
          <w:rFonts w:ascii="Arial" w:hAnsi="Arial" w:cs="Arial"/>
          <w:sz w:val="24"/>
          <w:szCs w:val="24"/>
        </w:rPr>
      </w:pPr>
    </w:p>
    <w:p w14:paraId="72E2D0E8" w14:textId="77777777" w:rsidR="0062509B" w:rsidRDefault="0090604E" w:rsidP="0062509B">
      <w:pPr>
        <w:pStyle w:val="Prrafodelista"/>
        <w:numPr>
          <w:ilvl w:val="0"/>
          <w:numId w:val="1"/>
        </w:numPr>
        <w:spacing w:after="0" w:line="480" w:lineRule="auto"/>
        <w:jc w:val="both"/>
        <w:rPr>
          <w:rFonts w:ascii="Arial" w:hAnsi="Arial" w:cs="Arial"/>
          <w:sz w:val="24"/>
          <w:szCs w:val="24"/>
        </w:rPr>
      </w:pPr>
      <w:r w:rsidRPr="0062509B">
        <w:rPr>
          <w:rFonts w:ascii="Arial" w:hAnsi="Arial" w:cs="Arial"/>
          <w:b/>
          <w:bCs/>
          <w:i/>
          <w:iCs/>
          <w:sz w:val="24"/>
          <w:szCs w:val="24"/>
        </w:rPr>
        <w:t>Libro de Registro de causas mortuorias</w:t>
      </w:r>
      <w:r w:rsidRPr="0062509B">
        <w:rPr>
          <w:rFonts w:ascii="Arial" w:hAnsi="Arial" w:cs="Arial"/>
          <w:sz w:val="24"/>
          <w:szCs w:val="24"/>
        </w:rPr>
        <w:t xml:space="preserve">, para la inscripción de todos los títulos </w:t>
      </w:r>
      <w:r w:rsidR="006A035C" w:rsidRPr="0062509B">
        <w:rPr>
          <w:rFonts w:ascii="Arial" w:hAnsi="Arial" w:cs="Arial"/>
          <w:sz w:val="24"/>
          <w:szCs w:val="24"/>
        </w:rPr>
        <w:t>o</w:t>
      </w:r>
      <w:r w:rsidRPr="0062509B">
        <w:rPr>
          <w:rFonts w:ascii="Arial" w:hAnsi="Arial" w:cs="Arial"/>
          <w:sz w:val="24"/>
          <w:szCs w:val="24"/>
        </w:rPr>
        <w:t xml:space="preserve"> actos que, conforme </w:t>
      </w:r>
      <w:r w:rsidR="006A035C" w:rsidRPr="0062509B">
        <w:rPr>
          <w:rFonts w:ascii="Arial" w:hAnsi="Arial" w:cs="Arial"/>
          <w:sz w:val="24"/>
          <w:szCs w:val="24"/>
        </w:rPr>
        <w:t>a</w:t>
      </w:r>
      <w:r w:rsidRPr="0062509B">
        <w:rPr>
          <w:rFonts w:ascii="Arial" w:hAnsi="Arial" w:cs="Arial"/>
          <w:sz w:val="24"/>
          <w:szCs w:val="24"/>
        </w:rPr>
        <w:t xml:space="preserve"> las Leyes vigentes, deben inscribirse en los libros números 1</w:t>
      </w:r>
      <w:r w:rsidR="006A035C" w:rsidRPr="0062509B">
        <w:rPr>
          <w:rFonts w:ascii="Arial" w:hAnsi="Arial" w:cs="Arial"/>
          <w:sz w:val="24"/>
          <w:szCs w:val="24"/>
        </w:rPr>
        <w:t>°</w:t>
      </w:r>
      <w:r w:rsidRPr="0062509B">
        <w:rPr>
          <w:rFonts w:ascii="Arial" w:hAnsi="Arial" w:cs="Arial"/>
          <w:sz w:val="24"/>
          <w:szCs w:val="24"/>
        </w:rPr>
        <w:t xml:space="preserve"> y 2</w:t>
      </w:r>
      <w:r w:rsidR="006A035C" w:rsidRPr="0062509B">
        <w:rPr>
          <w:rFonts w:ascii="Arial" w:hAnsi="Arial" w:cs="Arial"/>
          <w:sz w:val="24"/>
          <w:szCs w:val="24"/>
        </w:rPr>
        <w:t>°</w:t>
      </w:r>
      <w:r w:rsidRPr="0062509B">
        <w:rPr>
          <w:rFonts w:ascii="Arial" w:hAnsi="Arial" w:cs="Arial"/>
          <w:sz w:val="24"/>
          <w:szCs w:val="24"/>
        </w:rPr>
        <w:t xml:space="preserve"> y que tengan origen en un juicio de sucesión.</w:t>
      </w:r>
    </w:p>
    <w:p w14:paraId="027536AB" w14:textId="77777777" w:rsidR="0062509B" w:rsidRPr="0062509B" w:rsidRDefault="0062509B" w:rsidP="0062509B">
      <w:pPr>
        <w:pStyle w:val="Prrafodelista"/>
        <w:rPr>
          <w:rFonts w:ascii="Arial" w:hAnsi="Arial" w:cs="Arial"/>
          <w:b/>
          <w:bCs/>
          <w:i/>
          <w:iCs/>
          <w:sz w:val="24"/>
          <w:szCs w:val="24"/>
        </w:rPr>
      </w:pPr>
    </w:p>
    <w:p w14:paraId="6B38521B" w14:textId="77777777" w:rsidR="0062509B" w:rsidRDefault="0090604E" w:rsidP="0062509B">
      <w:pPr>
        <w:pStyle w:val="Prrafodelista"/>
        <w:numPr>
          <w:ilvl w:val="0"/>
          <w:numId w:val="1"/>
        </w:numPr>
        <w:spacing w:after="0" w:line="480" w:lineRule="auto"/>
        <w:jc w:val="both"/>
        <w:rPr>
          <w:rFonts w:ascii="Arial" w:hAnsi="Arial" w:cs="Arial"/>
          <w:sz w:val="24"/>
          <w:szCs w:val="24"/>
        </w:rPr>
      </w:pPr>
      <w:r w:rsidRPr="0062509B">
        <w:rPr>
          <w:rFonts w:ascii="Arial" w:hAnsi="Arial" w:cs="Arial"/>
          <w:b/>
          <w:bCs/>
          <w:i/>
          <w:iCs/>
          <w:sz w:val="24"/>
          <w:szCs w:val="24"/>
        </w:rPr>
        <w:t>Libro de Registro de los autos de embargo</w:t>
      </w:r>
      <w:r w:rsidRPr="0062509B">
        <w:rPr>
          <w:rFonts w:ascii="Arial" w:hAnsi="Arial" w:cs="Arial"/>
          <w:sz w:val="24"/>
          <w:szCs w:val="24"/>
        </w:rPr>
        <w:t>, en el cual se hará constar el embargo de las fincas raíces que se hallan situadas en el correspondiente círculo de Registro.</w:t>
      </w:r>
    </w:p>
    <w:p w14:paraId="6AB2BEB5" w14:textId="77777777" w:rsidR="0062509B" w:rsidRPr="0062509B" w:rsidRDefault="0062509B" w:rsidP="0062509B">
      <w:pPr>
        <w:pStyle w:val="Prrafodelista"/>
        <w:rPr>
          <w:rFonts w:ascii="Arial" w:hAnsi="Arial" w:cs="Arial"/>
          <w:b/>
          <w:bCs/>
          <w:i/>
          <w:iCs/>
          <w:sz w:val="24"/>
          <w:szCs w:val="24"/>
        </w:rPr>
      </w:pPr>
    </w:p>
    <w:p w14:paraId="569BD44E" w14:textId="14FA8E78" w:rsidR="0090604E" w:rsidRPr="0062509B" w:rsidRDefault="0090604E" w:rsidP="0062509B">
      <w:pPr>
        <w:pStyle w:val="Prrafodelista"/>
        <w:numPr>
          <w:ilvl w:val="0"/>
          <w:numId w:val="1"/>
        </w:numPr>
        <w:spacing w:after="0" w:line="480" w:lineRule="auto"/>
        <w:jc w:val="both"/>
        <w:rPr>
          <w:rFonts w:ascii="Arial" w:hAnsi="Arial" w:cs="Arial"/>
          <w:sz w:val="24"/>
          <w:szCs w:val="24"/>
        </w:rPr>
      </w:pPr>
      <w:r w:rsidRPr="0062509B">
        <w:rPr>
          <w:rFonts w:ascii="Arial" w:hAnsi="Arial" w:cs="Arial"/>
          <w:b/>
          <w:bCs/>
          <w:i/>
          <w:iCs/>
          <w:sz w:val="24"/>
          <w:szCs w:val="24"/>
        </w:rPr>
        <w:t>Libro de Registro de demandas</w:t>
      </w:r>
      <w:r w:rsidR="003C3876" w:rsidRPr="0062509B">
        <w:rPr>
          <w:rFonts w:ascii="Arial" w:hAnsi="Arial" w:cs="Arial"/>
          <w:b/>
          <w:bCs/>
          <w:i/>
          <w:iCs/>
          <w:sz w:val="24"/>
          <w:szCs w:val="24"/>
        </w:rPr>
        <w:t xml:space="preserve"> </w:t>
      </w:r>
      <w:r w:rsidRPr="0062509B">
        <w:rPr>
          <w:rFonts w:ascii="Arial" w:hAnsi="Arial" w:cs="Arial"/>
          <w:b/>
          <w:bCs/>
          <w:i/>
          <w:iCs/>
          <w:sz w:val="24"/>
          <w:szCs w:val="24"/>
        </w:rPr>
        <w:t>civiles</w:t>
      </w:r>
      <w:r w:rsidRPr="0062509B">
        <w:rPr>
          <w:rFonts w:ascii="Arial" w:hAnsi="Arial" w:cs="Arial"/>
          <w:sz w:val="24"/>
          <w:szCs w:val="24"/>
        </w:rPr>
        <w:t>, para la inscripción de las demandas civiles ordinarias sobre la propiedad de bienes inmuebles.</w:t>
      </w:r>
    </w:p>
    <w:p w14:paraId="332C936C" w14:textId="77777777" w:rsidR="00894C5D" w:rsidRPr="00607294" w:rsidRDefault="00894C5D" w:rsidP="00F65E3E">
      <w:pPr>
        <w:pStyle w:val="Prrafodelista"/>
        <w:spacing w:after="0" w:line="480" w:lineRule="auto"/>
        <w:ind w:left="0"/>
        <w:jc w:val="both"/>
        <w:rPr>
          <w:rFonts w:ascii="Arial" w:hAnsi="Arial" w:cs="Arial"/>
          <w:sz w:val="24"/>
          <w:szCs w:val="24"/>
        </w:rPr>
      </w:pPr>
    </w:p>
    <w:p w14:paraId="293CE6F4" w14:textId="50C28026" w:rsidR="00A832BF" w:rsidRPr="00607294" w:rsidRDefault="00E12BAC" w:rsidP="00F65E3E">
      <w:pPr>
        <w:spacing w:after="0" w:line="480" w:lineRule="auto"/>
        <w:jc w:val="both"/>
        <w:rPr>
          <w:rFonts w:ascii="Arial" w:hAnsi="Arial" w:cs="Arial"/>
          <w:sz w:val="24"/>
          <w:szCs w:val="24"/>
        </w:rPr>
      </w:pPr>
      <w:r w:rsidRPr="00607294">
        <w:rPr>
          <w:rFonts w:ascii="Arial" w:hAnsi="Arial" w:cs="Arial"/>
          <w:sz w:val="24"/>
          <w:szCs w:val="24"/>
        </w:rPr>
        <w:lastRenderedPageBreak/>
        <w:t>L</w:t>
      </w:r>
      <w:r w:rsidR="00B94799" w:rsidRPr="00607294">
        <w:rPr>
          <w:rFonts w:ascii="Arial" w:hAnsi="Arial" w:cs="Arial"/>
          <w:sz w:val="24"/>
          <w:szCs w:val="24"/>
        </w:rPr>
        <w:t>imitada claramente las funciones de jueces, notarios y registradores</w:t>
      </w:r>
      <w:r w:rsidR="00F936DF" w:rsidRPr="00607294">
        <w:rPr>
          <w:rFonts w:ascii="Arial" w:hAnsi="Arial" w:cs="Arial"/>
          <w:sz w:val="24"/>
          <w:szCs w:val="24"/>
        </w:rPr>
        <w:t xml:space="preserve"> en esta Ley 57 de 1887, </w:t>
      </w:r>
      <w:r w:rsidR="00CB1BD4" w:rsidRPr="00607294">
        <w:rPr>
          <w:rFonts w:ascii="Arial" w:hAnsi="Arial" w:cs="Arial"/>
          <w:sz w:val="24"/>
          <w:szCs w:val="24"/>
        </w:rPr>
        <w:t>(</w:t>
      </w:r>
      <w:r w:rsidR="00F936DF" w:rsidRPr="00607294">
        <w:rPr>
          <w:rFonts w:ascii="Arial" w:hAnsi="Arial" w:cs="Arial"/>
          <w:sz w:val="24"/>
          <w:szCs w:val="24"/>
        </w:rPr>
        <w:t>en consonancia con el ya existente Código Civil</w:t>
      </w:r>
      <w:r w:rsidR="00CB1BD4" w:rsidRPr="00607294">
        <w:rPr>
          <w:rFonts w:ascii="Arial" w:hAnsi="Arial" w:cs="Arial"/>
          <w:sz w:val="24"/>
          <w:szCs w:val="24"/>
        </w:rPr>
        <w:t xml:space="preserve"> – </w:t>
      </w:r>
      <w:r w:rsidR="00F936DF" w:rsidRPr="00607294">
        <w:rPr>
          <w:rFonts w:ascii="Arial" w:hAnsi="Arial" w:cs="Arial"/>
          <w:sz w:val="24"/>
          <w:szCs w:val="24"/>
        </w:rPr>
        <w:t>Ley 84 de 1873)</w:t>
      </w:r>
      <w:r w:rsidRPr="00607294">
        <w:rPr>
          <w:rFonts w:ascii="Arial" w:hAnsi="Arial" w:cs="Arial"/>
          <w:sz w:val="24"/>
          <w:szCs w:val="24"/>
        </w:rPr>
        <w:t xml:space="preserve">; las funciones de estos tres servidores públicos se complementaban cuando se daba inicio a procesos judiciales, en los que, se debía intervenir procesos notariales y registrales. En el caso de los notarios, en temas relacionados con uniones matrimoniales y en el caso de los registradores en procesos de embargo. En este caso puntual, todo juez que decretara el embargo de una finca raíz, aun cuando el auto no se </w:t>
      </w:r>
      <w:r w:rsidR="0089687B" w:rsidRPr="00607294">
        <w:rPr>
          <w:rFonts w:ascii="Arial" w:hAnsi="Arial" w:cs="Arial"/>
          <w:sz w:val="24"/>
          <w:szCs w:val="24"/>
        </w:rPr>
        <w:t>hubiera</w:t>
      </w:r>
      <w:r w:rsidRPr="00607294">
        <w:rPr>
          <w:rFonts w:ascii="Arial" w:hAnsi="Arial" w:cs="Arial"/>
          <w:sz w:val="24"/>
          <w:szCs w:val="24"/>
        </w:rPr>
        <w:t xml:space="preserve"> notificado, lo har</w:t>
      </w:r>
      <w:r w:rsidR="0089687B" w:rsidRPr="00607294">
        <w:rPr>
          <w:rFonts w:ascii="Arial" w:hAnsi="Arial" w:cs="Arial"/>
          <w:sz w:val="24"/>
          <w:szCs w:val="24"/>
        </w:rPr>
        <w:t>ía</w:t>
      </w:r>
      <w:r w:rsidRPr="00607294">
        <w:rPr>
          <w:rFonts w:ascii="Arial" w:hAnsi="Arial" w:cs="Arial"/>
          <w:sz w:val="24"/>
          <w:szCs w:val="24"/>
        </w:rPr>
        <w:t xml:space="preserve"> saber al respectivo Registrador de </w:t>
      </w:r>
      <w:r w:rsidR="0089687B" w:rsidRPr="00607294">
        <w:rPr>
          <w:rFonts w:ascii="Arial" w:hAnsi="Arial" w:cs="Arial"/>
          <w:sz w:val="24"/>
          <w:szCs w:val="24"/>
        </w:rPr>
        <w:t>I</w:t>
      </w:r>
      <w:r w:rsidRPr="00607294">
        <w:rPr>
          <w:rFonts w:ascii="Arial" w:hAnsi="Arial" w:cs="Arial"/>
          <w:sz w:val="24"/>
          <w:szCs w:val="24"/>
        </w:rPr>
        <w:t xml:space="preserve">nstrumentos </w:t>
      </w:r>
      <w:r w:rsidR="0089687B" w:rsidRPr="00607294">
        <w:rPr>
          <w:rFonts w:ascii="Arial" w:hAnsi="Arial" w:cs="Arial"/>
          <w:sz w:val="24"/>
          <w:szCs w:val="24"/>
        </w:rPr>
        <w:t>P</w:t>
      </w:r>
      <w:r w:rsidRPr="00607294">
        <w:rPr>
          <w:rFonts w:ascii="Arial" w:hAnsi="Arial" w:cs="Arial"/>
          <w:sz w:val="24"/>
          <w:szCs w:val="24"/>
        </w:rPr>
        <w:t>úblicos, por medio de un oficio escrito en papel común. En el oficio se copiar</w:t>
      </w:r>
      <w:r w:rsidR="0089687B" w:rsidRPr="00607294">
        <w:rPr>
          <w:rFonts w:ascii="Arial" w:hAnsi="Arial" w:cs="Arial"/>
          <w:sz w:val="24"/>
          <w:szCs w:val="24"/>
        </w:rPr>
        <w:t>ía</w:t>
      </w:r>
      <w:r w:rsidRPr="00607294">
        <w:rPr>
          <w:rFonts w:ascii="Arial" w:hAnsi="Arial" w:cs="Arial"/>
          <w:sz w:val="24"/>
          <w:szCs w:val="24"/>
        </w:rPr>
        <w:t xml:space="preserve"> el auto de embargo y se expresar</w:t>
      </w:r>
      <w:r w:rsidR="0089687B" w:rsidRPr="00607294">
        <w:rPr>
          <w:rFonts w:ascii="Arial" w:hAnsi="Arial" w:cs="Arial"/>
          <w:sz w:val="24"/>
          <w:szCs w:val="24"/>
        </w:rPr>
        <w:t>ía</w:t>
      </w:r>
      <w:r w:rsidRPr="00607294">
        <w:rPr>
          <w:rFonts w:ascii="Arial" w:hAnsi="Arial" w:cs="Arial"/>
          <w:sz w:val="24"/>
          <w:szCs w:val="24"/>
        </w:rPr>
        <w:t xml:space="preserve"> el juicio en que se decretó, el nombre de la finca, su situación y linderos, para que todo eso const</w:t>
      </w:r>
      <w:r w:rsidR="0089687B" w:rsidRPr="00607294">
        <w:rPr>
          <w:rFonts w:ascii="Arial" w:hAnsi="Arial" w:cs="Arial"/>
          <w:sz w:val="24"/>
          <w:szCs w:val="24"/>
        </w:rPr>
        <w:t>ara</w:t>
      </w:r>
      <w:r w:rsidRPr="00607294">
        <w:rPr>
          <w:rFonts w:ascii="Arial" w:hAnsi="Arial" w:cs="Arial"/>
          <w:sz w:val="24"/>
          <w:szCs w:val="24"/>
        </w:rPr>
        <w:t xml:space="preserve"> en la diligencia de registro. El Registrador </w:t>
      </w:r>
      <w:r w:rsidR="00587075" w:rsidRPr="00607294">
        <w:rPr>
          <w:rFonts w:ascii="Arial" w:hAnsi="Arial" w:cs="Arial"/>
          <w:sz w:val="24"/>
          <w:szCs w:val="24"/>
        </w:rPr>
        <w:t xml:space="preserve">debía </w:t>
      </w:r>
      <w:r w:rsidRPr="00607294">
        <w:rPr>
          <w:rFonts w:ascii="Arial" w:hAnsi="Arial" w:cs="Arial"/>
          <w:sz w:val="24"/>
          <w:szCs w:val="24"/>
        </w:rPr>
        <w:t xml:space="preserve">asentar la diligencia de embargo </w:t>
      </w:r>
      <w:r w:rsidR="004C59FC" w:rsidRPr="00607294">
        <w:rPr>
          <w:rFonts w:ascii="Arial" w:hAnsi="Arial" w:cs="Arial"/>
          <w:sz w:val="24"/>
          <w:szCs w:val="24"/>
        </w:rPr>
        <w:t>en el registro de matrícula notificando al juez</w:t>
      </w:r>
      <w:r w:rsidRPr="00607294">
        <w:rPr>
          <w:rFonts w:ascii="Arial" w:hAnsi="Arial" w:cs="Arial"/>
          <w:sz w:val="24"/>
          <w:szCs w:val="24"/>
        </w:rPr>
        <w:t xml:space="preserve"> </w:t>
      </w:r>
      <w:r w:rsidR="004C59FC" w:rsidRPr="00607294">
        <w:rPr>
          <w:rFonts w:ascii="Arial" w:hAnsi="Arial" w:cs="Arial"/>
          <w:sz w:val="24"/>
          <w:szCs w:val="24"/>
        </w:rPr>
        <w:t xml:space="preserve">de la causa </w:t>
      </w:r>
      <w:r w:rsidRPr="00607294">
        <w:rPr>
          <w:rFonts w:ascii="Arial" w:hAnsi="Arial" w:cs="Arial"/>
          <w:sz w:val="24"/>
          <w:szCs w:val="24"/>
        </w:rPr>
        <w:t>el folio del libro en que se sentó la diligencia de registro.</w:t>
      </w:r>
      <w:r w:rsidR="00C43086" w:rsidRPr="00607294">
        <w:rPr>
          <w:rFonts w:ascii="Arial" w:hAnsi="Arial" w:cs="Arial"/>
          <w:sz w:val="24"/>
          <w:szCs w:val="24"/>
        </w:rPr>
        <w:t xml:space="preserve"> Este sistema cruzado de información permitía tener al día las notificaciones notariales, registrales y sumarias de los procesos cuando hubiere necesidad de ello</w:t>
      </w:r>
      <w:r w:rsidR="00211DA2" w:rsidRPr="00607294">
        <w:rPr>
          <w:rFonts w:ascii="Arial" w:hAnsi="Arial" w:cs="Arial"/>
          <w:sz w:val="24"/>
          <w:szCs w:val="24"/>
        </w:rPr>
        <w:t>, teniendo claridad que no se considera</w:t>
      </w:r>
      <w:r w:rsidR="005D698F" w:rsidRPr="00607294">
        <w:rPr>
          <w:rFonts w:ascii="Arial" w:hAnsi="Arial" w:cs="Arial"/>
          <w:sz w:val="24"/>
          <w:szCs w:val="24"/>
        </w:rPr>
        <w:t>ba</w:t>
      </w:r>
      <w:r w:rsidR="00211DA2" w:rsidRPr="00607294">
        <w:rPr>
          <w:rFonts w:ascii="Arial" w:hAnsi="Arial" w:cs="Arial"/>
          <w:sz w:val="24"/>
          <w:szCs w:val="24"/>
        </w:rPr>
        <w:t xml:space="preserve"> embargada una finca raíz mientras no estuviera registrado el auto de embargo. </w:t>
      </w:r>
    </w:p>
    <w:p w14:paraId="4092F69A" w14:textId="77777777" w:rsidR="00C86D13" w:rsidRDefault="00C86D13" w:rsidP="00F65E3E">
      <w:pPr>
        <w:spacing w:after="0" w:line="480" w:lineRule="auto"/>
        <w:jc w:val="both"/>
        <w:rPr>
          <w:rFonts w:ascii="Arial" w:hAnsi="Arial" w:cs="Arial"/>
          <w:sz w:val="24"/>
          <w:szCs w:val="24"/>
        </w:rPr>
      </w:pPr>
    </w:p>
    <w:p w14:paraId="60F1A693" w14:textId="31A5CC14" w:rsidR="00A832BF" w:rsidRPr="00607294" w:rsidRDefault="00230404" w:rsidP="00F65E3E">
      <w:pPr>
        <w:spacing w:after="0" w:line="480" w:lineRule="auto"/>
        <w:jc w:val="both"/>
        <w:rPr>
          <w:rFonts w:ascii="Arial" w:hAnsi="Arial" w:cs="Arial"/>
          <w:sz w:val="24"/>
          <w:szCs w:val="24"/>
        </w:rPr>
      </w:pPr>
      <w:r w:rsidRPr="00607294">
        <w:rPr>
          <w:rFonts w:ascii="Arial" w:hAnsi="Arial" w:cs="Arial"/>
          <w:sz w:val="24"/>
          <w:szCs w:val="24"/>
        </w:rPr>
        <w:t xml:space="preserve">Este mismo sistema era aplicado a los procesos de demanda civil, todo Juez ante quien se presentara una demanda civil sobre el dominio u otro derecho real principal constituido sobre un inmueble o acerca de una universalidad de bienes en que figuren inmuebles, ordenaba que se tomara razón de aquélla en el libro de registro de demandas civiles. La orden de registro la dictaba el Juez en el mismo auto en que se aceptaba la demanda, y </w:t>
      </w:r>
      <w:r w:rsidRPr="00607294">
        <w:rPr>
          <w:rFonts w:ascii="Arial" w:hAnsi="Arial" w:cs="Arial"/>
          <w:sz w:val="24"/>
          <w:szCs w:val="24"/>
        </w:rPr>
        <w:lastRenderedPageBreak/>
        <w:t>la comunicaba al registrador en el acto para que éste la inscribiera inmediatamente. El Juez por medio de un oficio escrito en papel común ha</w:t>
      </w:r>
      <w:r w:rsidR="00A47373" w:rsidRPr="00607294">
        <w:rPr>
          <w:rFonts w:ascii="Arial" w:hAnsi="Arial" w:cs="Arial"/>
          <w:sz w:val="24"/>
          <w:szCs w:val="24"/>
        </w:rPr>
        <w:t>cía</w:t>
      </w:r>
      <w:r w:rsidRPr="00607294">
        <w:rPr>
          <w:rFonts w:ascii="Arial" w:hAnsi="Arial" w:cs="Arial"/>
          <w:sz w:val="24"/>
          <w:szCs w:val="24"/>
        </w:rPr>
        <w:t xml:space="preserve"> saber al Registrador lo siguiente: </w:t>
      </w:r>
      <w:r w:rsidR="00A47373" w:rsidRPr="00607294">
        <w:rPr>
          <w:rFonts w:ascii="Arial" w:hAnsi="Arial" w:cs="Arial"/>
          <w:sz w:val="24"/>
          <w:szCs w:val="24"/>
        </w:rPr>
        <w:t>e</w:t>
      </w:r>
      <w:r w:rsidRPr="00607294">
        <w:rPr>
          <w:rFonts w:ascii="Arial" w:hAnsi="Arial" w:cs="Arial"/>
          <w:sz w:val="24"/>
          <w:szCs w:val="24"/>
        </w:rPr>
        <w:t>ntre qu</w:t>
      </w:r>
      <w:r w:rsidR="00A47373" w:rsidRPr="00607294">
        <w:rPr>
          <w:rFonts w:ascii="Arial" w:hAnsi="Arial" w:cs="Arial"/>
          <w:sz w:val="24"/>
          <w:szCs w:val="24"/>
        </w:rPr>
        <w:t>é</w:t>
      </w:r>
      <w:r w:rsidRPr="00607294">
        <w:rPr>
          <w:rFonts w:ascii="Arial" w:hAnsi="Arial" w:cs="Arial"/>
          <w:sz w:val="24"/>
          <w:szCs w:val="24"/>
        </w:rPr>
        <w:t xml:space="preserve"> personas versa</w:t>
      </w:r>
      <w:r w:rsidR="00A47373" w:rsidRPr="00607294">
        <w:rPr>
          <w:rFonts w:ascii="Arial" w:hAnsi="Arial" w:cs="Arial"/>
          <w:sz w:val="24"/>
          <w:szCs w:val="24"/>
        </w:rPr>
        <w:t>ba</w:t>
      </w:r>
      <w:r w:rsidRPr="00607294">
        <w:rPr>
          <w:rFonts w:ascii="Arial" w:hAnsi="Arial" w:cs="Arial"/>
          <w:sz w:val="24"/>
          <w:szCs w:val="24"/>
        </w:rPr>
        <w:t xml:space="preserve"> la demanda, el nombre de la propiedad inmueble, su situación y linderos. </w:t>
      </w:r>
      <w:r w:rsidR="00A47373" w:rsidRPr="00607294">
        <w:rPr>
          <w:rFonts w:ascii="Arial" w:hAnsi="Arial" w:cs="Arial"/>
          <w:sz w:val="24"/>
          <w:szCs w:val="24"/>
        </w:rPr>
        <w:t>Del mismo modo que los embargos, v</w:t>
      </w:r>
      <w:r w:rsidRPr="00607294">
        <w:rPr>
          <w:rFonts w:ascii="Arial" w:hAnsi="Arial" w:cs="Arial"/>
          <w:sz w:val="24"/>
          <w:szCs w:val="24"/>
        </w:rPr>
        <w:t>erificada la inscripción por el Registrador, se considerara en litigio la cosa para los efectos del artículo 1521 del Código Civil.</w:t>
      </w:r>
    </w:p>
    <w:p w14:paraId="0BD133E4" w14:textId="77777777" w:rsidR="00C86D13" w:rsidRDefault="00C86D13" w:rsidP="00F65E3E">
      <w:pPr>
        <w:spacing w:after="0" w:line="480" w:lineRule="auto"/>
        <w:jc w:val="both"/>
        <w:rPr>
          <w:rFonts w:ascii="Arial" w:hAnsi="Arial" w:cs="Arial"/>
          <w:sz w:val="24"/>
          <w:szCs w:val="24"/>
        </w:rPr>
      </w:pPr>
    </w:p>
    <w:p w14:paraId="24206837" w14:textId="610B5BE4" w:rsidR="00A832BF" w:rsidRPr="00607294" w:rsidRDefault="002A0C1C" w:rsidP="00F65E3E">
      <w:pPr>
        <w:spacing w:after="0" w:line="480" w:lineRule="auto"/>
        <w:jc w:val="both"/>
        <w:rPr>
          <w:rFonts w:ascii="Arial" w:hAnsi="Arial" w:cs="Arial"/>
          <w:sz w:val="24"/>
          <w:szCs w:val="24"/>
        </w:rPr>
      </w:pPr>
      <w:r w:rsidRPr="00607294">
        <w:rPr>
          <w:rFonts w:ascii="Arial" w:hAnsi="Arial" w:cs="Arial"/>
          <w:sz w:val="24"/>
          <w:szCs w:val="24"/>
        </w:rPr>
        <w:t>Así</w:t>
      </w:r>
      <w:r w:rsidR="000463E3" w:rsidRPr="00607294">
        <w:rPr>
          <w:rFonts w:ascii="Arial" w:hAnsi="Arial" w:cs="Arial"/>
          <w:sz w:val="24"/>
          <w:szCs w:val="24"/>
        </w:rPr>
        <w:t xml:space="preserve">, el registrador de instrumentos públicos no registraba escritura alguna de enajenación, ni anotaba escritura en que se constituyera una hipoteca, cuando en el </w:t>
      </w:r>
      <w:r w:rsidR="000463E3" w:rsidRPr="00607294">
        <w:rPr>
          <w:rFonts w:ascii="Arial" w:hAnsi="Arial" w:cs="Arial"/>
          <w:b/>
          <w:bCs/>
          <w:i/>
          <w:iCs/>
          <w:sz w:val="24"/>
          <w:szCs w:val="24"/>
        </w:rPr>
        <w:t>Libro de Registros de autos de embargo</w:t>
      </w:r>
      <w:r w:rsidR="000463E3" w:rsidRPr="00607294">
        <w:rPr>
          <w:rFonts w:ascii="Arial" w:hAnsi="Arial" w:cs="Arial"/>
          <w:sz w:val="24"/>
          <w:szCs w:val="24"/>
        </w:rPr>
        <w:t xml:space="preserve">, o en el de </w:t>
      </w:r>
      <w:r w:rsidR="000463E3" w:rsidRPr="00607294">
        <w:rPr>
          <w:rFonts w:ascii="Arial" w:hAnsi="Arial" w:cs="Arial"/>
          <w:b/>
          <w:bCs/>
          <w:i/>
          <w:iCs/>
          <w:sz w:val="24"/>
          <w:szCs w:val="24"/>
        </w:rPr>
        <w:t>Registro de demandas civiles</w:t>
      </w:r>
      <w:r w:rsidR="000463E3" w:rsidRPr="00607294">
        <w:rPr>
          <w:rFonts w:ascii="Arial" w:hAnsi="Arial" w:cs="Arial"/>
          <w:sz w:val="24"/>
          <w:szCs w:val="24"/>
        </w:rPr>
        <w:t>, apare</w:t>
      </w:r>
      <w:r w:rsidRPr="00607294">
        <w:rPr>
          <w:rFonts w:ascii="Arial" w:hAnsi="Arial" w:cs="Arial"/>
          <w:sz w:val="24"/>
          <w:szCs w:val="24"/>
        </w:rPr>
        <w:t>ciera</w:t>
      </w:r>
      <w:r w:rsidR="000463E3" w:rsidRPr="00607294">
        <w:rPr>
          <w:rFonts w:ascii="Arial" w:hAnsi="Arial" w:cs="Arial"/>
          <w:sz w:val="24"/>
          <w:szCs w:val="24"/>
        </w:rPr>
        <w:t xml:space="preserve"> registrado, el auto que ordena</w:t>
      </w:r>
      <w:r w:rsidRPr="00607294">
        <w:rPr>
          <w:rFonts w:ascii="Arial" w:hAnsi="Arial" w:cs="Arial"/>
          <w:sz w:val="24"/>
          <w:szCs w:val="24"/>
        </w:rPr>
        <w:t>ba</w:t>
      </w:r>
      <w:r w:rsidR="000463E3" w:rsidRPr="00607294">
        <w:rPr>
          <w:rFonts w:ascii="Arial" w:hAnsi="Arial" w:cs="Arial"/>
          <w:sz w:val="24"/>
          <w:szCs w:val="24"/>
        </w:rPr>
        <w:t xml:space="preserve"> el embargo de la finca que se quiere enajenar </w:t>
      </w:r>
      <w:r w:rsidRPr="00607294">
        <w:rPr>
          <w:rFonts w:ascii="Arial" w:hAnsi="Arial" w:cs="Arial"/>
          <w:sz w:val="24"/>
          <w:szCs w:val="24"/>
        </w:rPr>
        <w:t>o</w:t>
      </w:r>
      <w:r w:rsidR="000463E3" w:rsidRPr="00607294">
        <w:rPr>
          <w:rFonts w:ascii="Arial" w:hAnsi="Arial" w:cs="Arial"/>
          <w:sz w:val="24"/>
          <w:szCs w:val="24"/>
        </w:rPr>
        <w:t xml:space="preserve"> hipotecar, </w:t>
      </w:r>
      <w:r w:rsidRPr="00607294">
        <w:rPr>
          <w:rFonts w:ascii="Arial" w:hAnsi="Arial" w:cs="Arial"/>
          <w:sz w:val="24"/>
          <w:szCs w:val="24"/>
        </w:rPr>
        <w:t xml:space="preserve">o </w:t>
      </w:r>
      <w:r w:rsidR="000463E3" w:rsidRPr="00607294">
        <w:rPr>
          <w:rFonts w:ascii="Arial" w:hAnsi="Arial" w:cs="Arial"/>
          <w:sz w:val="24"/>
          <w:szCs w:val="24"/>
        </w:rPr>
        <w:t xml:space="preserve">la demanda civil </w:t>
      </w:r>
      <w:r w:rsidR="00B25F03" w:rsidRPr="00607294">
        <w:rPr>
          <w:rFonts w:ascii="Arial" w:hAnsi="Arial" w:cs="Arial"/>
          <w:sz w:val="24"/>
          <w:szCs w:val="24"/>
        </w:rPr>
        <w:t>en proceso.</w:t>
      </w:r>
      <w:r w:rsidR="000463E3" w:rsidRPr="00607294">
        <w:rPr>
          <w:rFonts w:ascii="Arial" w:hAnsi="Arial" w:cs="Arial"/>
          <w:sz w:val="24"/>
          <w:szCs w:val="24"/>
        </w:rPr>
        <w:t xml:space="preserve"> </w:t>
      </w:r>
    </w:p>
    <w:p w14:paraId="365D1A1F" w14:textId="77777777" w:rsidR="00C86D13" w:rsidRDefault="00C86D13" w:rsidP="00F65E3E">
      <w:pPr>
        <w:spacing w:after="0" w:line="480" w:lineRule="auto"/>
        <w:jc w:val="both"/>
        <w:rPr>
          <w:rFonts w:ascii="Arial" w:hAnsi="Arial" w:cs="Arial"/>
          <w:sz w:val="24"/>
          <w:szCs w:val="24"/>
        </w:rPr>
      </w:pPr>
    </w:p>
    <w:p w14:paraId="7F338E41" w14:textId="73C0612E" w:rsidR="00A832BF" w:rsidRPr="00607294" w:rsidRDefault="00C53AB4" w:rsidP="00F65E3E">
      <w:pPr>
        <w:spacing w:after="0" w:line="480" w:lineRule="auto"/>
        <w:jc w:val="both"/>
        <w:rPr>
          <w:rFonts w:ascii="Arial" w:hAnsi="Arial" w:cs="Arial"/>
          <w:sz w:val="24"/>
          <w:szCs w:val="24"/>
        </w:rPr>
      </w:pPr>
      <w:r w:rsidRPr="00607294">
        <w:rPr>
          <w:rFonts w:ascii="Arial" w:hAnsi="Arial" w:cs="Arial"/>
          <w:sz w:val="24"/>
          <w:szCs w:val="24"/>
        </w:rPr>
        <w:t>Con la creación del Ministerio de Justicia en 1890, como una entidad administrativa encargada de la vigilancia y auxilio de la Rama Judicial se dio inicio a un nuevo sistema</w:t>
      </w:r>
      <w:r w:rsidR="009916FC" w:rsidRPr="00607294">
        <w:rPr>
          <w:rFonts w:ascii="Arial" w:hAnsi="Arial" w:cs="Arial"/>
          <w:sz w:val="24"/>
          <w:szCs w:val="24"/>
        </w:rPr>
        <w:t xml:space="preserve"> de veeduría</w:t>
      </w:r>
      <w:r w:rsidRPr="00607294">
        <w:rPr>
          <w:rFonts w:ascii="Arial" w:hAnsi="Arial" w:cs="Arial"/>
          <w:sz w:val="24"/>
          <w:szCs w:val="24"/>
        </w:rPr>
        <w:t xml:space="preserve"> administrativ</w:t>
      </w:r>
      <w:r w:rsidR="009916FC" w:rsidRPr="00607294">
        <w:rPr>
          <w:rFonts w:ascii="Arial" w:hAnsi="Arial" w:cs="Arial"/>
          <w:sz w:val="24"/>
          <w:szCs w:val="24"/>
        </w:rPr>
        <w:t>a</w:t>
      </w:r>
      <w:r w:rsidRPr="00607294">
        <w:rPr>
          <w:rFonts w:ascii="Arial" w:hAnsi="Arial" w:cs="Arial"/>
          <w:sz w:val="24"/>
          <w:szCs w:val="24"/>
        </w:rPr>
        <w:t xml:space="preserve"> </w:t>
      </w:r>
      <w:r w:rsidR="009916FC" w:rsidRPr="00607294">
        <w:rPr>
          <w:rFonts w:ascii="Arial" w:hAnsi="Arial" w:cs="Arial"/>
          <w:sz w:val="24"/>
          <w:szCs w:val="24"/>
        </w:rPr>
        <w:t>en el sector</w:t>
      </w:r>
      <w:r w:rsidRPr="00607294">
        <w:rPr>
          <w:rFonts w:ascii="Arial" w:hAnsi="Arial" w:cs="Arial"/>
          <w:sz w:val="24"/>
          <w:szCs w:val="24"/>
        </w:rPr>
        <w:t xml:space="preserve"> justicia, que si bien, </w:t>
      </w:r>
      <w:r w:rsidR="009916FC" w:rsidRPr="00607294">
        <w:rPr>
          <w:rFonts w:ascii="Arial" w:hAnsi="Arial" w:cs="Arial"/>
          <w:sz w:val="24"/>
          <w:szCs w:val="24"/>
        </w:rPr>
        <w:t>tuvo poco impacto al ser suprimido cuatro años después, sentó las bases para un organismo importante dentro de la estructura del Estado.</w:t>
      </w:r>
      <w:r w:rsidR="00324786" w:rsidRPr="00607294">
        <w:rPr>
          <w:rFonts w:ascii="Arial" w:hAnsi="Arial" w:cs="Arial"/>
          <w:sz w:val="24"/>
          <w:szCs w:val="24"/>
        </w:rPr>
        <w:t xml:space="preserve"> A través de Ley 68 de 1945 (diciembre 21) se crea, finalmente y para siempre, el “</w:t>
      </w:r>
      <w:r w:rsidR="00324786" w:rsidRPr="00607294">
        <w:rPr>
          <w:rFonts w:ascii="Arial" w:hAnsi="Arial" w:cs="Arial"/>
          <w:color w:val="000000"/>
          <w:sz w:val="24"/>
          <w:szCs w:val="24"/>
        </w:rPr>
        <w:t xml:space="preserve">Ministerio de Justicia que tendrá a su cargo la vigilancia y control del funcionamiento del Órgano Judicial; los establecimientos de detención, pena y medidas de seguridad; la policía judicial y los demás asuntos que le asigne la ley, relacionados con la administración de justicia, la represión y la prevención de la delincuencia y la </w:t>
      </w:r>
      <w:r w:rsidR="00324786" w:rsidRPr="00607294">
        <w:rPr>
          <w:rFonts w:ascii="Arial" w:hAnsi="Arial" w:cs="Arial"/>
          <w:color w:val="000000"/>
          <w:sz w:val="24"/>
          <w:szCs w:val="24"/>
        </w:rPr>
        <w:lastRenderedPageBreak/>
        <w:t>reforma de la legislación civil penal (art. 1).”</w:t>
      </w:r>
      <w:r w:rsidR="000548E1" w:rsidRPr="00607294">
        <w:rPr>
          <w:rFonts w:ascii="Arial" w:hAnsi="Arial" w:cs="Arial"/>
          <w:color w:val="000000"/>
          <w:sz w:val="24"/>
          <w:szCs w:val="24"/>
        </w:rPr>
        <w:t xml:space="preserve"> Tanto jueces como notarios y registradores quedaron bajo la vigilancia directa de este </w:t>
      </w:r>
      <w:r w:rsidR="00514466" w:rsidRPr="00607294">
        <w:rPr>
          <w:rFonts w:ascii="Arial" w:hAnsi="Arial" w:cs="Arial"/>
          <w:color w:val="000000"/>
          <w:sz w:val="24"/>
          <w:szCs w:val="24"/>
        </w:rPr>
        <w:t>ministerio creado durante el periodo presidencial de Alberto Lleras.</w:t>
      </w:r>
    </w:p>
    <w:p w14:paraId="59FBCAD7" w14:textId="77777777" w:rsidR="00C86D13" w:rsidRDefault="00C86D13" w:rsidP="00F65E3E">
      <w:pPr>
        <w:spacing w:after="0" w:line="480" w:lineRule="auto"/>
        <w:jc w:val="both"/>
        <w:rPr>
          <w:rFonts w:ascii="Arial" w:hAnsi="Arial" w:cs="Arial"/>
          <w:sz w:val="24"/>
          <w:szCs w:val="24"/>
        </w:rPr>
      </w:pPr>
    </w:p>
    <w:p w14:paraId="301361EE" w14:textId="2CBFED35" w:rsidR="002A046C" w:rsidRPr="00607294" w:rsidRDefault="00A7127A" w:rsidP="00F65E3E">
      <w:pPr>
        <w:spacing w:after="0" w:line="480" w:lineRule="auto"/>
        <w:jc w:val="both"/>
        <w:rPr>
          <w:rFonts w:ascii="Arial" w:hAnsi="Arial" w:cs="Arial"/>
          <w:sz w:val="24"/>
          <w:szCs w:val="24"/>
        </w:rPr>
      </w:pPr>
      <w:r w:rsidRPr="00607294">
        <w:rPr>
          <w:rFonts w:ascii="Arial" w:hAnsi="Arial" w:cs="Arial"/>
          <w:sz w:val="24"/>
          <w:szCs w:val="24"/>
        </w:rPr>
        <w:t>Consolidado el Ministerio de Justicia,</w:t>
      </w:r>
      <w:r w:rsidR="009352B6" w:rsidRPr="00607294">
        <w:rPr>
          <w:rFonts w:ascii="Arial" w:hAnsi="Arial" w:cs="Arial"/>
          <w:sz w:val="24"/>
          <w:szCs w:val="24"/>
        </w:rPr>
        <w:t xml:space="preserve"> veinte años después de su creación y</w:t>
      </w:r>
      <w:r w:rsidRPr="00607294">
        <w:rPr>
          <w:rFonts w:ascii="Arial" w:hAnsi="Arial" w:cs="Arial"/>
          <w:sz w:val="24"/>
          <w:szCs w:val="24"/>
        </w:rPr>
        <w:t xml:space="preserve"> mediante el Decreto 1716 de 1960 (julio 18)</w:t>
      </w:r>
      <w:r w:rsidR="009352B6" w:rsidRPr="00607294">
        <w:rPr>
          <w:rFonts w:ascii="Arial" w:hAnsi="Arial" w:cs="Arial"/>
          <w:sz w:val="24"/>
          <w:szCs w:val="24"/>
        </w:rPr>
        <w:t xml:space="preserve"> se </w:t>
      </w:r>
      <w:r w:rsidR="002A046C" w:rsidRPr="00607294">
        <w:rPr>
          <w:rFonts w:ascii="Arial" w:hAnsi="Arial" w:cs="Arial"/>
          <w:sz w:val="24"/>
          <w:szCs w:val="24"/>
        </w:rPr>
        <w:t xml:space="preserve">le asignan unas funciones claras y precisas de intervención: </w:t>
      </w:r>
    </w:p>
    <w:p w14:paraId="72A0A8B9" w14:textId="77777777" w:rsidR="002A046C" w:rsidRPr="00607294" w:rsidRDefault="002A046C" w:rsidP="00F65E3E">
      <w:pPr>
        <w:spacing w:after="0" w:line="480" w:lineRule="auto"/>
        <w:jc w:val="both"/>
        <w:rPr>
          <w:rFonts w:ascii="Arial" w:hAnsi="Arial" w:cs="Arial"/>
          <w:sz w:val="24"/>
          <w:szCs w:val="24"/>
        </w:rPr>
      </w:pPr>
    </w:p>
    <w:p w14:paraId="5A2F4126" w14:textId="5E3E6564" w:rsidR="00984099" w:rsidRDefault="002A046C" w:rsidP="00984099">
      <w:pPr>
        <w:pStyle w:val="Prrafodelista"/>
        <w:numPr>
          <w:ilvl w:val="0"/>
          <w:numId w:val="2"/>
        </w:numPr>
        <w:spacing w:after="0" w:line="480" w:lineRule="auto"/>
        <w:jc w:val="both"/>
        <w:rPr>
          <w:rFonts w:ascii="Arial" w:hAnsi="Arial" w:cs="Arial"/>
          <w:sz w:val="24"/>
          <w:szCs w:val="24"/>
        </w:rPr>
      </w:pPr>
      <w:r w:rsidRPr="00607294">
        <w:rPr>
          <w:rFonts w:ascii="Arial" w:hAnsi="Arial" w:cs="Arial"/>
          <w:sz w:val="24"/>
          <w:szCs w:val="24"/>
        </w:rPr>
        <w:t>Velar porque en toda la república se administre pronta y cumplida justicia y prestar a los funcionarios de la rama jurisdiccional los auxilios necesarios para hacer efectivas sus providencias.</w:t>
      </w:r>
    </w:p>
    <w:p w14:paraId="1AC48A9E" w14:textId="77777777" w:rsidR="00984099" w:rsidRPr="00984099" w:rsidRDefault="00984099" w:rsidP="00984099">
      <w:pPr>
        <w:pStyle w:val="Prrafodelista"/>
        <w:spacing w:after="0" w:line="240" w:lineRule="auto"/>
        <w:jc w:val="both"/>
        <w:rPr>
          <w:rFonts w:ascii="Arial" w:hAnsi="Arial" w:cs="Arial"/>
          <w:sz w:val="24"/>
          <w:szCs w:val="24"/>
        </w:rPr>
      </w:pPr>
    </w:p>
    <w:p w14:paraId="6535F59C" w14:textId="4D331839" w:rsidR="00984099" w:rsidRDefault="002A046C" w:rsidP="00984099">
      <w:pPr>
        <w:pStyle w:val="Prrafodelista"/>
        <w:numPr>
          <w:ilvl w:val="0"/>
          <w:numId w:val="2"/>
        </w:numPr>
        <w:spacing w:after="0" w:line="480" w:lineRule="auto"/>
        <w:jc w:val="both"/>
        <w:rPr>
          <w:rFonts w:ascii="Arial" w:hAnsi="Arial" w:cs="Arial"/>
          <w:sz w:val="24"/>
          <w:szCs w:val="24"/>
        </w:rPr>
      </w:pPr>
      <w:r w:rsidRPr="00C86D13">
        <w:rPr>
          <w:rFonts w:ascii="Arial" w:hAnsi="Arial" w:cs="Arial"/>
          <w:sz w:val="24"/>
          <w:szCs w:val="24"/>
        </w:rPr>
        <w:t>La vigilancia de la rama jurisdiccional y del ministerio público.</w:t>
      </w:r>
    </w:p>
    <w:p w14:paraId="3C3527A3" w14:textId="77777777" w:rsidR="00984099" w:rsidRPr="00984099" w:rsidRDefault="00984099" w:rsidP="00984099">
      <w:pPr>
        <w:pStyle w:val="Prrafodelista"/>
        <w:spacing w:after="0" w:line="240" w:lineRule="auto"/>
        <w:jc w:val="both"/>
        <w:rPr>
          <w:rFonts w:ascii="Arial" w:hAnsi="Arial" w:cs="Arial"/>
          <w:sz w:val="24"/>
          <w:szCs w:val="24"/>
        </w:rPr>
      </w:pPr>
    </w:p>
    <w:p w14:paraId="7911CEF2" w14:textId="1CC31710" w:rsidR="00C86D13" w:rsidRDefault="002A046C" w:rsidP="00C86D13">
      <w:pPr>
        <w:pStyle w:val="Prrafodelista"/>
        <w:numPr>
          <w:ilvl w:val="0"/>
          <w:numId w:val="2"/>
        </w:numPr>
        <w:spacing w:after="0" w:line="480" w:lineRule="auto"/>
        <w:jc w:val="both"/>
        <w:rPr>
          <w:rFonts w:ascii="Arial" w:hAnsi="Arial" w:cs="Arial"/>
          <w:sz w:val="24"/>
          <w:szCs w:val="24"/>
        </w:rPr>
      </w:pPr>
      <w:r w:rsidRPr="00C86D13">
        <w:rPr>
          <w:rFonts w:ascii="Arial" w:hAnsi="Arial" w:cs="Arial"/>
          <w:sz w:val="24"/>
          <w:szCs w:val="24"/>
        </w:rPr>
        <w:t>El estudio y la investigación de las causas del delito y su prevención</w:t>
      </w:r>
      <w:r w:rsidR="00942F98" w:rsidRPr="00C86D13">
        <w:rPr>
          <w:rFonts w:ascii="Arial" w:hAnsi="Arial" w:cs="Arial"/>
          <w:sz w:val="24"/>
          <w:szCs w:val="24"/>
        </w:rPr>
        <w:t>.</w:t>
      </w:r>
    </w:p>
    <w:p w14:paraId="03589423" w14:textId="77777777" w:rsidR="00984099" w:rsidRPr="00984099" w:rsidRDefault="00984099" w:rsidP="00984099">
      <w:pPr>
        <w:spacing w:after="0" w:line="240" w:lineRule="auto"/>
        <w:jc w:val="both"/>
        <w:rPr>
          <w:rFonts w:ascii="Arial" w:hAnsi="Arial" w:cs="Arial"/>
          <w:sz w:val="24"/>
          <w:szCs w:val="24"/>
        </w:rPr>
      </w:pPr>
    </w:p>
    <w:p w14:paraId="530F6C81" w14:textId="06FD7079" w:rsidR="00C86D13" w:rsidRDefault="002A046C" w:rsidP="00C86D13">
      <w:pPr>
        <w:pStyle w:val="Prrafodelista"/>
        <w:numPr>
          <w:ilvl w:val="0"/>
          <w:numId w:val="2"/>
        </w:numPr>
        <w:spacing w:after="0" w:line="480" w:lineRule="auto"/>
        <w:jc w:val="both"/>
        <w:rPr>
          <w:rFonts w:ascii="Arial" w:hAnsi="Arial" w:cs="Arial"/>
          <w:sz w:val="24"/>
          <w:szCs w:val="24"/>
        </w:rPr>
      </w:pPr>
      <w:r w:rsidRPr="00C86D13">
        <w:rPr>
          <w:rFonts w:ascii="Arial" w:hAnsi="Arial" w:cs="Arial"/>
          <w:sz w:val="24"/>
          <w:szCs w:val="24"/>
        </w:rPr>
        <w:t>La protección y corrección de los menores y el planteamiento y desarrollo de programas de defensa de menores de conducta irregular</w:t>
      </w:r>
      <w:r w:rsidR="00942F98" w:rsidRPr="00C86D13">
        <w:rPr>
          <w:rFonts w:ascii="Arial" w:hAnsi="Arial" w:cs="Arial"/>
          <w:sz w:val="24"/>
          <w:szCs w:val="24"/>
        </w:rPr>
        <w:t>.</w:t>
      </w:r>
    </w:p>
    <w:p w14:paraId="43D09744" w14:textId="77777777" w:rsidR="00984099" w:rsidRPr="00984099" w:rsidRDefault="00984099" w:rsidP="00984099">
      <w:pPr>
        <w:spacing w:after="0" w:line="240" w:lineRule="auto"/>
        <w:jc w:val="both"/>
        <w:rPr>
          <w:rFonts w:ascii="Arial" w:hAnsi="Arial" w:cs="Arial"/>
          <w:sz w:val="24"/>
          <w:szCs w:val="24"/>
        </w:rPr>
      </w:pPr>
    </w:p>
    <w:p w14:paraId="77EF4C22" w14:textId="77777777" w:rsidR="00984099" w:rsidRDefault="002A046C" w:rsidP="00984099">
      <w:pPr>
        <w:pStyle w:val="Prrafodelista"/>
        <w:numPr>
          <w:ilvl w:val="0"/>
          <w:numId w:val="2"/>
        </w:numPr>
        <w:spacing w:after="0" w:line="480" w:lineRule="auto"/>
        <w:jc w:val="both"/>
        <w:rPr>
          <w:rFonts w:ascii="Arial" w:hAnsi="Arial" w:cs="Arial"/>
          <w:sz w:val="24"/>
          <w:szCs w:val="24"/>
        </w:rPr>
      </w:pPr>
      <w:r w:rsidRPr="00C86D13">
        <w:rPr>
          <w:rFonts w:ascii="Arial" w:hAnsi="Arial" w:cs="Arial"/>
          <w:sz w:val="24"/>
          <w:szCs w:val="24"/>
        </w:rPr>
        <w:t>La organización y dirección de los establecimientos de corrección penas y medidas de seguridad y el planteamiento y desarrollo de programas de rehabilitación y defensa de detenidos y condenados y libertados.</w:t>
      </w:r>
    </w:p>
    <w:p w14:paraId="3248ADE3" w14:textId="77777777" w:rsidR="00984099" w:rsidRPr="00984099" w:rsidRDefault="00984099" w:rsidP="00984099">
      <w:pPr>
        <w:pStyle w:val="Prrafodelista"/>
        <w:rPr>
          <w:rFonts w:ascii="Arial" w:hAnsi="Arial" w:cs="Arial"/>
          <w:sz w:val="24"/>
          <w:szCs w:val="24"/>
        </w:rPr>
      </w:pPr>
    </w:p>
    <w:p w14:paraId="77D222CE" w14:textId="77777777" w:rsidR="00984099" w:rsidRDefault="002A046C" w:rsidP="00984099">
      <w:pPr>
        <w:pStyle w:val="Prrafodelista"/>
        <w:numPr>
          <w:ilvl w:val="0"/>
          <w:numId w:val="2"/>
        </w:numPr>
        <w:spacing w:after="0" w:line="480" w:lineRule="auto"/>
        <w:jc w:val="both"/>
        <w:rPr>
          <w:rFonts w:ascii="Arial" w:hAnsi="Arial" w:cs="Arial"/>
          <w:sz w:val="24"/>
          <w:szCs w:val="24"/>
        </w:rPr>
      </w:pPr>
      <w:r w:rsidRPr="00984099">
        <w:rPr>
          <w:rFonts w:ascii="Arial" w:hAnsi="Arial" w:cs="Arial"/>
          <w:sz w:val="24"/>
          <w:szCs w:val="24"/>
        </w:rPr>
        <w:t>La dirección y vigilancia de la instrucción criminal en el país</w:t>
      </w:r>
      <w:r w:rsidR="00DE6BA3" w:rsidRPr="00984099">
        <w:rPr>
          <w:rFonts w:ascii="Arial" w:hAnsi="Arial" w:cs="Arial"/>
          <w:sz w:val="24"/>
          <w:szCs w:val="24"/>
        </w:rPr>
        <w:t>.</w:t>
      </w:r>
    </w:p>
    <w:p w14:paraId="538E3FA2" w14:textId="77777777" w:rsidR="00984099" w:rsidRPr="00984099" w:rsidRDefault="00984099" w:rsidP="00984099">
      <w:pPr>
        <w:pStyle w:val="Prrafodelista"/>
        <w:rPr>
          <w:rFonts w:ascii="Arial" w:hAnsi="Arial" w:cs="Arial"/>
          <w:sz w:val="24"/>
          <w:szCs w:val="24"/>
        </w:rPr>
      </w:pPr>
    </w:p>
    <w:p w14:paraId="1AC5ED2B" w14:textId="77777777" w:rsidR="00984099" w:rsidRDefault="002A046C" w:rsidP="00984099">
      <w:pPr>
        <w:pStyle w:val="Prrafodelista"/>
        <w:numPr>
          <w:ilvl w:val="0"/>
          <w:numId w:val="2"/>
        </w:numPr>
        <w:spacing w:after="0" w:line="480" w:lineRule="auto"/>
        <w:jc w:val="both"/>
        <w:rPr>
          <w:rFonts w:ascii="Arial" w:hAnsi="Arial" w:cs="Arial"/>
          <w:sz w:val="24"/>
          <w:szCs w:val="24"/>
        </w:rPr>
      </w:pPr>
      <w:r w:rsidRPr="00984099">
        <w:rPr>
          <w:rFonts w:ascii="Arial" w:hAnsi="Arial" w:cs="Arial"/>
          <w:sz w:val="24"/>
          <w:szCs w:val="24"/>
        </w:rPr>
        <w:t>La preparación de las reformas legislativas necesarias en los campos del derecho público y privado sin perjuicio de la atribución constitucional del concejo de estado y contando para ello con la cooperación de los demás ministerios de los departamentos administrativos establecimientos públicos y organismos de la rama jurisdiccional y del ministerio público.</w:t>
      </w:r>
    </w:p>
    <w:p w14:paraId="362855A0" w14:textId="77777777" w:rsidR="00984099" w:rsidRPr="00984099" w:rsidRDefault="00984099" w:rsidP="00984099">
      <w:pPr>
        <w:pStyle w:val="Prrafodelista"/>
        <w:rPr>
          <w:rFonts w:ascii="Arial" w:hAnsi="Arial" w:cs="Arial"/>
          <w:sz w:val="24"/>
          <w:szCs w:val="24"/>
        </w:rPr>
      </w:pPr>
    </w:p>
    <w:p w14:paraId="2677548A" w14:textId="77777777" w:rsidR="00984099" w:rsidRDefault="002A046C" w:rsidP="00984099">
      <w:pPr>
        <w:pStyle w:val="Prrafodelista"/>
        <w:numPr>
          <w:ilvl w:val="0"/>
          <w:numId w:val="2"/>
        </w:numPr>
        <w:spacing w:after="0" w:line="480" w:lineRule="auto"/>
        <w:jc w:val="both"/>
        <w:rPr>
          <w:rFonts w:ascii="Arial" w:hAnsi="Arial" w:cs="Arial"/>
          <w:sz w:val="24"/>
          <w:szCs w:val="24"/>
        </w:rPr>
      </w:pPr>
      <w:r w:rsidRPr="00984099">
        <w:rPr>
          <w:rFonts w:ascii="Arial" w:hAnsi="Arial" w:cs="Arial"/>
          <w:sz w:val="24"/>
          <w:szCs w:val="24"/>
        </w:rPr>
        <w:t xml:space="preserve">El reconocimiento de las funciones y corporaciones como personas jurídicas sin perjuicio en lo dispuesto en el </w:t>
      </w:r>
      <w:r w:rsidR="00EC5A6B" w:rsidRPr="00984099">
        <w:rPr>
          <w:rFonts w:ascii="Arial" w:hAnsi="Arial" w:cs="Arial"/>
          <w:sz w:val="24"/>
          <w:szCs w:val="24"/>
        </w:rPr>
        <w:t>D</w:t>
      </w:r>
      <w:r w:rsidRPr="00984099">
        <w:rPr>
          <w:rFonts w:ascii="Arial" w:hAnsi="Arial" w:cs="Arial"/>
          <w:sz w:val="24"/>
          <w:szCs w:val="24"/>
        </w:rPr>
        <w:t xml:space="preserve">ecreto </w:t>
      </w:r>
      <w:r w:rsidR="00EC5A6B" w:rsidRPr="00984099">
        <w:rPr>
          <w:rFonts w:ascii="Arial" w:hAnsi="Arial" w:cs="Arial"/>
          <w:sz w:val="24"/>
          <w:szCs w:val="24"/>
        </w:rPr>
        <w:t>L</w:t>
      </w:r>
      <w:r w:rsidRPr="00984099">
        <w:rPr>
          <w:rFonts w:ascii="Arial" w:hAnsi="Arial" w:cs="Arial"/>
          <w:sz w:val="24"/>
          <w:szCs w:val="24"/>
        </w:rPr>
        <w:t>egislativo número 2703 de 1959.</w:t>
      </w:r>
    </w:p>
    <w:p w14:paraId="4AF2ED7A" w14:textId="77777777" w:rsidR="00984099" w:rsidRPr="00984099" w:rsidRDefault="00984099" w:rsidP="00984099">
      <w:pPr>
        <w:pStyle w:val="Prrafodelista"/>
        <w:rPr>
          <w:rFonts w:ascii="Arial" w:hAnsi="Arial" w:cs="Arial"/>
          <w:sz w:val="24"/>
          <w:szCs w:val="24"/>
        </w:rPr>
      </w:pPr>
    </w:p>
    <w:p w14:paraId="3BBF5300" w14:textId="4A547E1F" w:rsidR="00E036A4" w:rsidRPr="00984099" w:rsidRDefault="002A046C" w:rsidP="00984099">
      <w:pPr>
        <w:pStyle w:val="Prrafodelista"/>
        <w:numPr>
          <w:ilvl w:val="0"/>
          <w:numId w:val="2"/>
        </w:numPr>
        <w:spacing w:after="0" w:line="480" w:lineRule="auto"/>
        <w:jc w:val="both"/>
        <w:rPr>
          <w:rFonts w:ascii="Arial" w:hAnsi="Arial" w:cs="Arial"/>
          <w:sz w:val="24"/>
          <w:szCs w:val="24"/>
        </w:rPr>
      </w:pPr>
      <w:r w:rsidRPr="00984099">
        <w:rPr>
          <w:rFonts w:ascii="Arial" w:hAnsi="Arial" w:cs="Arial"/>
          <w:sz w:val="24"/>
          <w:szCs w:val="24"/>
        </w:rPr>
        <w:t xml:space="preserve">El trámite y la resolución de las peticiones sobre cambio de radicación de los procesos penales y el de las extradiciones y las demás funciones que le asigne la ley o el presidente de la </w:t>
      </w:r>
      <w:r w:rsidR="00D325FB" w:rsidRPr="00984099">
        <w:rPr>
          <w:rFonts w:ascii="Arial" w:hAnsi="Arial" w:cs="Arial"/>
          <w:sz w:val="24"/>
          <w:szCs w:val="24"/>
        </w:rPr>
        <w:t>república</w:t>
      </w:r>
      <w:r w:rsidR="00124A56" w:rsidRPr="00984099">
        <w:rPr>
          <w:rFonts w:ascii="Arial" w:hAnsi="Arial" w:cs="Arial"/>
          <w:sz w:val="24"/>
          <w:szCs w:val="24"/>
        </w:rPr>
        <w:t>.</w:t>
      </w:r>
    </w:p>
    <w:p w14:paraId="08261448" w14:textId="77777777" w:rsidR="00984099" w:rsidRDefault="00984099" w:rsidP="00F65E3E">
      <w:pPr>
        <w:spacing w:after="0" w:line="480" w:lineRule="auto"/>
        <w:jc w:val="both"/>
        <w:rPr>
          <w:rFonts w:ascii="Arial" w:hAnsi="Arial" w:cs="Arial"/>
          <w:sz w:val="24"/>
          <w:szCs w:val="24"/>
        </w:rPr>
      </w:pPr>
    </w:p>
    <w:p w14:paraId="6A7F2CF4" w14:textId="6DA904B2" w:rsidR="00D325FB" w:rsidRPr="00607294" w:rsidRDefault="00D325FB" w:rsidP="00F65E3E">
      <w:pPr>
        <w:spacing w:after="0" w:line="480" w:lineRule="auto"/>
        <w:jc w:val="both"/>
        <w:rPr>
          <w:rFonts w:ascii="Arial" w:hAnsi="Arial" w:cs="Arial"/>
          <w:sz w:val="24"/>
          <w:szCs w:val="24"/>
        </w:rPr>
      </w:pPr>
      <w:r w:rsidRPr="00607294">
        <w:rPr>
          <w:rFonts w:ascii="Arial" w:hAnsi="Arial" w:cs="Arial"/>
          <w:sz w:val="24"/>
          <w:szCs w:val="24"/>
        </w:rPr>
        <w:t>Reestructurado el Ministerio de Justicia en 1960 se consolida como la entidad encargada de la vigilancia y control del sistema judicial, notarial registral de la nación.</w:t>
      </w:r>
    </w:p>
    <w:p w14:paraId="2BEC6E6C" w14:textId="1CB3388B" w:rsidR="00D325FB" w:rsidRPr="00607294" w:rsidRDefault="00D325FB" w:rsidP="00F65E3E">
      <w:pPr>
        <w:spacing w:after="0" w:line="480" w:lineRule="auto"/>
        <w:jc w:val="both"/>
        <w:rPr>
          <w:rFonts w:ascii="Arial" w:hAnsi="Arial" w:cs="Arial"/>
          <w:sz w:val="24"/>
          <w:szCs w:val="24"/>
        </w:rPr>
      </w:pPr>
    </w:p>
    <w:p w14:paraId="228CE598" w14:textId="1250BB6F" w:rsidR="00F6619E" w:rsidRPr="00607294" w:rsidRDefault="00F6619E" w:rsidP="00F65E3E">
      <w:pPr>
        <w:spacing w:after="0" w:line="480" w:lineRule="auto"/>
        <w:jc w:val="both"/>
        <w:rPr>
          <w:rFonts w:ascii="Arial" w:hAnsi="Arial" w:cs="Arial"/>
          <w:sz w:val="24"/>
          <w:szCs w:val="24"/>
        </w:rPr>
      </w:pPr>
    </w:p>
    <w:p w14:paraId="3E33422E" w14:textId="4F7EA2AC" w:rsidR="00F6619E" w:rsidRPr="00607294" w:rsidRDefault="00F6619E" w:rsidP="00F65E3E">
      <w:pPr>
        <w:spacing w:after="0" w:line="480" w:lineRule="auto"/>
        <w:jc w:val="both"/>
        <w:rPr>
          <w:rFonts w:ascii="Arial" w:hAnsi="Arial" w:cs="Arial"/>
          <w:sz w:val="24"/>
          <w:szCs w:val="24"/>
        </w:rPr>
      </w:pPr>
    </w:p>
    <w:p w14:paraId="483370A8" w14:textId="7875C481" w:rsidR="00F6619E" w:rsidRPr="00607294" w:rsidRDefault="00F6619E" w:rsidP="00F65E3E">
      <w:pPr>
        <w:spacing w:after="0" w:line="480" w:lineRule="auto"/>
        <w:jc w:val="both"/>
        <w:rPr>
          <w:rFonts w:ascii="Arial" w:hAnsi="Arial" w:cs="Arial"/>
          <w:sz w:val="24"/>
          <w:szCs w:val="24"/>
        </w:rPr>
      </w:pPr>
    </w:p>
    <w:p w14:paraId="59008325" w14:textId="03B40D12" w:rsidR="00F6619E" w:rsidRPr="00607294" w:rsidRDefault="00F6619E" w:rsidP="00F65E3E">
      <w:pPr>
        <w:spacing w:after="0" w:line="480" w:lineRule="auto"/>
        <w:jc w:val="both"/>
        <w:rPr>
          <w:rFonts w:ascii="Arial" w:hAnsi="Arial" w:cs="Arial"/>
          <w:sz w:val="24"/>
          <w:szCs w:val="24"/>
        </w:rPr>
      </w:pPr>
    </w:p>
    <w:p w14:paraId="2D660ADC" w14:textId="65016987" w:rsidR="00F6619E" w:rsidRPr="00607294" w:rsidRDefault="00F6619E" w:rsidP="00F65E3E">
      <w:pPr>
        <w:spacing w:after="0" w:line="480" w:lineRule="auto"/>
        <w:jc w:val="both"/>
        <w:rPr>
          <w:rFonts w:ascii="Arial" w:hAnsi="Arial" w:cs="Arial"/>
          <w:sz w:val="24"/>
          <w:szCs w:val="24"/>
        </w:rPr>
      </w:pPr>
    </w:p>
    <w:p w14:paraId="023A41FA" w14:textId="1001D6CF" w:rsidR="00A832BF" w:rsidRPr="00607294" w:rsidRDefault="00A832BF" w:rsidP="00F65E3E">
      <w:pPr>
        <w:spacing w:after="0" w:line="480" w:lineRule="auto"/>
        <w:jc w:val="both"/>
        <w:rPr>
          <w:rFonts w:ascii="Arial" w:hAnsi="Arial" w:cs="Arial"/>
          <w:sz w:val="24"/>
          <w:szCs w:val="24"/>
        </w:rPr>
      </w:pPr>
    </w:p>
    <w:p w14:paraId="319A8584" w14:textId="1000D9EB" w:rsidR="00A832BF" w:rsidRPr="00607294" w:rsidRDefault="00A832BF" w:rsidP="00F65E3E">
      <w:pPr>
        <w:spacing w:after="0" w:line="480" w:lineRule="auto"/>
        <w:jc w:val="both"/>
        <w:rPr>
          <w:rFonts w:ascii="Arial" w:hAnsi="Arial" w:cs="Arial"/>
          <w:sz w:val="24"/>
          <w:szCs w:val="24"/>
        </w:rPr>
      </w:pPr>
    </w:p>
    <w:p w14:paraId="0BB4D25C" w14:textId="32F6B990" w:rsidR="00A832BF" w:rsidRPr="00607294" w:rsidRDefault="00A832BF" w:rsidP="00F65E3E">
      <w:pPr>
        <w:spacing w:after="0" w:line="480" w:lineRule="auto"/>
        <w:jc w:val="both"/>
        <w:rPr>
          <w:rFonts w:ascii="Arial" w:hAnsi="Arial" w:cs="Arial"/>
          <w:sz w:val="24"/>
          <w:szCs w:val="24"/>
        </w:rPr>
      </w:pPr>
    </w:p>
    <w:p w14:paraId="3E398E3F" w14:textId="4112E4EC" w:rsidR="00A832BF" w:rsidRPr="00607294" w:rsidRDefault="00A832BF" w:rsidP="00F65E3E">
      <w:pPr>
        <w:spacing w:after="0" w:line="480" w:lineRule="auto"/>
        <w:jc w:val="both"/>
        <w:rPr>
          <w:rFonts w:ascii="Arial" w:hAnsi="Arial" w:cs="Arial"/>
          <w:sz w:val="24"/>
          <w:szCs w:val="24"/>
        </w:rPr>
      </w:pPr>
    </w:p>
    <w:p w14:paraId="0CE50A01" w14:textId="49BD7ACA" w:rsidR="00A832BF" w:rsidRPr="00607294" w:rsidRDefault="00A832BF" w:rsidP="00F65E3E">
      <w:pPr>
        <w:spacing w:after="0" w:line="480" w:lineRule="auto"/>
        <w:jc w:val="both"/>
        <w:rPr>
          <w:rFonts w:ascii="Arial" w:hAnsi="Arial" w:cs="Arial"/>
          <w:sz w:val="24"/>
          <w:szCs w:val="24"/>
        </w:rPr>
      </w:pPr>
    </w:p>
    <w:p w14:paraId="051C7A97" w14:textId="3097B937" w:rsidR="00A832BF" w:rsidRPr="00607294" w:rsidRDefault="00A832BF" w:rsidP="00F65E3E">
      <w:pPr>
        <w:spacing w:after="0" w:line="480" w:lineRule="auto"/>
        <w:jc w:val="both"/>
        <w:rPr>
          <w:rFonts w:ascii="Arial" w:hAnsi="Arial" w:cs="Arial"/>
          <w:sz w:val="24"/>
          <w:szCs w:val="24"/>
        </w:rPr>
      </w:pPr>
    </w:p>
    <w:p w14:paraId="47A93BF6" w14:textId="426E230F" w:rsidR="00A832BF" w:rsidRPr="00607294" w:rsidRDefault="00A832BF" w:rsidP="00F65E3E">
      <w:pPr>
        <w:spacing w:after="0" w:line="480" w:lineRule="auto"/>
        <w:jc w:val="both"/>
        <w:rPr>
          <w:rFonts w:ascii="Arial" w:hAnsi="Arial" w:cs="Arial"/>
          <w:sz w:val="24"/>
          <w:szCs w:val="24"/>
        </w:rPr>
      </w:pPr>
    </w:p>
    <w:p w14:paraId="285500A6" w14:textId="588138F3" w:rsidR="00D325FB" w:rsidRPr="00D62C5C" w:rsidRDefault="00D325FB" w:rsidP="007306F7">
      <w:pPr>
        <w:pStyle w:val="Ttulo1"/>
        <w:numPr>
          <w:ilvl w:val="0"/>
          <w:numId w:val="11"/>
        </w:numPr>
        <w:spacing w:before="0" w:line="480" w:lineRule="auto"/>
        <w:jc w:val="both"/>
        <w:rPr>
          <w:rFonts w:cs="Arial"/>
          <w:szCs w:val="28"/>
        </w:rPr>
      </w:pPr>
      <w:bookmarkStart w:id="6" w:name="_Toc183172993"/>
      <w:r w:rsidRPr="00D62C5C">
        <w:rPr>
          <w:rFonts w:cs="Arial"/>
          <w:szCs w:val="28"/>
        </w:rPr>
        <w:t>Creación del Departamento de Vigilancia de Notariado y Registro</w:t>
      </w:r>
      <w:bookmarkEnd w:id="6"/>
    </w:p>
    <w:p w14:paraId="26CC40B3" w14:textId="77777777" w:rsidR="006F692C" w:rsidRDefault="006F692C" w:rsidP="00F65E3E">
      <w:pPr>
        <w:spacing w:after="0" w:line="480" w:lineRule="auto"/>
        <w:jc w:val="both"/>
        <w:rPr>
          <w:rFonts w:ascii="Arial" w:hAnsi="Arial" w:cs="Arial"/>
          <w:sz w:val="24"/>
          <w:szCs w:val="24"/>
        </w:rPr>
      </w:pPr>
    </w:p>
    <w:p w14:paraId="2C0932E6" w14:textId="1F194080"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A seis años de creación del Ministerio de Justicia, y habiendo establecido como una de sus funciones la vigilancia del servicio de notariado y registro, se crea en 1954, el Departamento de Vigilancia de Notariado y Registro; una dependencia que buscaba ser el vínculo directo entre la rama judicial y ejecutiva con notarios y registro al ser de cargo de la Nación, en consecuencia, correspond</w:t>
      </w:r>
      <w:r w:rsidR="007B278C" w:rsidRPr="00607294">
        <w:rPr>
          <w:rFonts w:ascii="Arial" w:hAnsi="Arial" w:cs="Arial"/>
          <w:sz w:val="24"/>
          <w:szCs w:val="24"/>
        </w:rPr>
        <w:t>ía</w:t>
      </w:r>
      <w:r w:rsidRPr="00607294">
        <w:rPr>
          <w:rFonts w:ascii="Arial" w:hAnsi="Arial" w:cs="Arial"/>
          <w:sz w:val="24"/>
          <w:szCs w:val="24"/>
        </w:rPr>
        <w:t xml:space="preserve"> a ésta atender el pago de las asignaciones del personal que los prest</w:t>
      </w:r>
      <w:r w:rsidR="007B278C" w:rsidRPr="00607294">
        <w:rPr>
          <w:rFonts w:ascii="Arial" w:hAnsi="Arial" w:cs="Arial"/>
          <w:sz w:val="24"/>
          <w:szCs w:val="24"/>
        </w:rPr>
        <w:t>ara</w:t>
      </w:r>
      <w:r w:rsidRPr="00607294">
        <w:rPr>
          <w:rFonts w:ascii="Arial" w:hAnsi="Arial" w:cs="Arial"/>
          <w:sz w:val="24"/>
          <w:szCs w:val="24"/>
        </w:rPr>
        <w:t xml:space="preserve">, lo mismo que al suministro de locales, muebles, útiles etc., necesarios para su correcto funcionamiento. </w:t>
      </w:r>
    </w:p>
    <w:p w14:paraId="4FEDE1D0" w14:textId="77777777" w:rsidR="00D44DC1" w:rsidRDefault="00D44DC1" w:rsidP="00F65E3E">
      <w:pPr>
        <w:spacing w:after="0" w:line="480" w:lineRule="auto"/>
        <w:jc w:val="both"/>
        <w:rPr>
          <w:rFonts w:ascii="Arial" w:hAnsi="Arial" w:cs="Arial"/>
          <w:sz w:val="24"/>
          <w:szCs w:val="24"/>
        </w:rPr>
      </w:pPr>
    </w:p>
    <w:p w14:paraId="34458727" w14:textId="398F77A6"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Los Notarios y Registradores, tanto principales como suplentes, de capitales de Departamento y de Distrito Judicial, ser</w:t>
      </w:r>
      <w:r w:rsidR="00C75C5F" w:rsidRPr="00607294">
        <w:rPr>
          <w:rFonts w:ascii="Arial" w:hAnsi="Arial" w:cs="Arial"/>
          <w:sz w:val="24"/>
          <w:szCs w:val="24"/>
        </w:rPr>
        <w:t>ía</w:t>
      </w:r>
      <w:r w:rsidRPr="00607294">
        <w:rPr>
          <w:rFonts w:ascii="Arial" w:hAnsi="Arial" w:cs="Arial"/>
          <w:sz w:val="24"/>
          <w:szCs w:val="24"/>
        </w:rPr>
        <w:t>n nombrados por el Presidente de la República para períodos de cinco (5) años que comenzar</w:t>
      </w:r>
      <w:r w:rsidR="00C75C5F" w:rsidRPr="00607294">
        <w:rPr>
          <w:rFonts w:ascii="Arial" w:hAnsi="Arial" w:cs="Arial"/>
          <w:sz w:val="24"/>
          <w:szCs w:val="24"/>
        </w:rPr>
        <w:t>ía</w:t>
      </w:r>
      <w:r w:rsidRPr="00607294">
        <w:rPr>
          <w:rFonts w:ascii="Arial" w:hAnsi="Arial" w:cs="Arial"/>
          <w:sz w:val="24"/>
          <w:szCs w:val="24"/>
        </w:rPr>
        <w:t>n el 1° de enero de 1955. Los demás Notarios y Registradores nombrados para los mismos períodos por los Gobernadores Intendentes o Comisarios. El suplente reemplaza</w:t>
      </w:r>
      <w:r w:rsidR="00C75C5F" w:rsidRPr="00607294">
        <w:rPr>
          <w:rFonts w:ascii="Arial" w:hAnsi="Arial" w:cs="Arial"/>
          <w:sz w:val="24"/>
          <w:szCs w:val="24"/>
        </w:rPr>
        <w:t>ría</w:t>
      </w:r>
      <w:r w:rsidRPr="00607294">
        <w:rPr>
          <w:rFonts w:ascii="Arial" w:hAnsi="Arial" w:cs="Arial"/>
          <w:sz w:val="24"/>
          <w:szCs w:val="24"/>
        </w:rPr>
        <w:t xml:space="preserve"> al principal en los casos de falta </w:t>
      </w:r>
      <w:r w:rsidRPr="00607294">
        <w:rPr>
          <w:rFonts w:ascii="Arial" w:hAnsi="Arial" w:cs="Arial"/>
          <w:sz w:val="24"/>
          <w:szCs w:val="24"/>
        </w:rPr>
        <w:lastRenderedPageBreak/>
        <w:t>absoluta o temporal o de impedimento.</w:t>
      </w:r>
      <w:r w:rsidR="00C75C5F" w:rsidRPr="00607294">
        <w:rPr>
          <w:rFonts w:ascii="Arial" w:hAnsi="Arial" w:cs="Arial"/>
          <w:sz w:val="24"/>
          <w:szCs w:val="24"/>
        </w:rPr>
        <w:t xml:space="preserve"> </w:t>
      </w:r>
      <w:r w:rsidRPr="00607294">
        <w:rPr>
          <w:rFonts w:ascii="Arial" w:hAnsi="Arial" w:cs="Arial"/>
          <w:sz w:val="24"/>
          <w:szCs w:val="24"/>
        </w:rPr>
        <w:t xml:space="preserve">Los empleados subalternos </w:t>
      </w:r>
      <w:r w:rsidR="00C75C5F" w:rsidRPr="00607294">
        <w:rPr>
          <w:rFonts w:ascii="Arial" w:hAnsi="Arial" w:cs="Arial"/>
          <w:sz w:val="24"/>
          <w:szCs w:val="24"/>
        </w:rPr>
        <w:t>eran</w:t>
      </w:r>
      <w:r w:rsidRPr="00607294">
        <w:rPr>
          <w:rFonts w:ascii="Arial" w:hAnsi="Arial" w:cs="Arial"/>
          <w:sz w:val="24"/>
          <w:szCs w:val="24"/>
        </w:rPr>
        <w:t xml:space="preserve"> de libre nombramiento y remoción de los Notarios y Registradores.</w:t>
      </w:r>
    </w:p>
    <w:p w14:paraId="597C6355" w14:textId="77777777" w:rsidR="006F692C" w:rsidRDefault="006F692C" w:rsidP="00F65E3E">
      <w:pPr>
        <w:spacing w:after="0" w:line="480" w:lineRule="auto"/>
        <w:jc w:val="both"/>
        <w:rPr>
          <w:rFonts w:ascii="Arial" w:hAnsi="Arial" w:cs="Arial"/>
          <w:sz w:val="24"/>
          <w:szCs w:val="24"/>
        </w:rPr>
      </w:pPr>
    </w:p>
    <w:p w14:paraId="095A2C43" w14:textId="04DAD079"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Para ser nombrado Notario o Registrador principal o suplente, se requ</w:t>
      </w:r>
      <w:r w:rsidR="00FC3115" w:rsidRPr="00607294">
        <w:rPr>
          <w:rFonts w:ascii="Arial" w:hAnsi="Arial" w:cs="Arial"/>
          <w:sz w:val="24"/>
          <w:szCs w:val="24"/>
        </w:rPr>
        <w:t>erían</w:t>
      </w:r>
      <w:r w:rsidRPr="00607294">
        <w:rPr>
          <w:rFonts w:ascii="Arial" w:hAnsi="Arial" w:cs="Arial"/>
          <w:sz w:val="24"/>
          <w:szCs w:val="24"/>
        </w:rPr>
        <w:t xml:space="preserve"> las mismas calidades que se exig</w:t>
      </w:r>
      <w:r w:rsidR="00FC3115" w:rsidRPr="00607294">
        <w:rPr>
          <w:rFonts w:ascii="Arial" w:hAnsi="Arial" w:cs="Arial"/>
          <w:sz w:val="24"/>
          <w:szCs w:val="24"/>
        </w:rPr>
        <w:t>ía</w:t>
      </w:r>
      <w:r w:rsidRPr="00607294">
        <w:rPr>
          <w:rFonts w:ascii="Arial" w:hAnsi="Arial" w:cs="Arial"/>
          <w:sz w:val="24"/>
          <w:szCs w:val="24"/>
        </w:rPr>
        <w:t>n para los Jueces Municipales; pero la de abogado titulado podr</w:t>
      </w:r>
      <w:r w:rsidR="00FC3115" w:rsidRPr="00607294">
        <w:rPr>
          <w:rFonts w:ascii="Arial" w:hAnsi="Arial" w:cs="Arial"/>
          <w:sz w:val="24"/>
          <w:szCs w:val="24"/>
        </w:rPr>
        <w:t xml:space="preserve">ía </w:t>
      </w:r>
      <w:r w:rsidRPr="00607294">
        <w:rPr>
          <w:rFonts w:ascii="Arial" w:hAnsi="Arial" w:cs="Arial"/>
          <w:sz w:val="24"/>
          <w:szCs w:val="24"/>
        </w:rPr>
        <w:t xml:space="preserve">suplirse para las Notarías que no </w:t>
      </w:r>
      <w:r w:rsidR="00FC3115" w:rsidRPr="00607294">
        <w:rPr>
          <w:rFonts w:ascii="Arial" w:hAnsi="Arial" w:cs="Arial"/>
          <w:sz w:val="24"/>
          <w:szCs w:val="24"/>
        </w:rPr>
        <w:t>fueran</w:t>
      </w:r>
      <w:r w:rsidRPr="00607294">
        <w:rPr>
          <w:rFonts w:ascii="Arial" w:hAnsi="Arial" w:cs="Arial"/>
          <w:sz w:val="24"/>
          <w:szCs w:val="24"/>
        </w:rPr>
        <w:t xml:space="preserve"> cabeceras de Distrito o capitales de Departamento, Intendencia o Comisaría, con el ejercicio anterior de cargo de Notario o de Juez durante un período completo</w:t>
      </w:r>
      <w:r w:rsidR="00FC3115" w:rsidRPr="00607294">
        <w:rPr>
          <w:rFonts w:ascii="Arial" w:hAnsi="Arial" w:cs="Arial"/>
          <w:sz w:val="24"/>
          <w:szCs w:val="24"/>
        </w:rPr>
        <w:t xml:space="preserve"> de 5 años.</w:t>
      </w:r>
    </w:p>
    <w:p w14:paraId="38808F17" w14:textId="77777777" w:rsidR="006F692C" w:rsidRDefault="006F692C" w:rsidP="00F65E3E">
      <w:pPr>
        <w:spacing w:after="0" w:line="480" w:lineRule="auto"/>
        <w:jc w:val="both"/>
        <w:rPr>
          <w:rFonts w:ascii="Arial" w:hAnsi="Arial" w:cs="Arial"/>
          <w:sz w:val="24"/>
          <w:szCs w:val="24"/>
        </w:rPr>
      </w:pPr>
    </w:p>
    <w:p w14:paraId="3546B9B3" w14:textId="13FBA89F" w:rsidR="00A832BF" w:rsidRPr="00607294" w:rsidRDefault="00C342D8" w:rsidP="00F65E3E">
      <w:pPr>
        <w:spacing w:after="0" w:line="480" w:lineRule="auto"/>
        <w:jc w:val="both"/>
        <w:rPr>
          <w:rFonts w:ascii="Arial" w:hAnsi="Arial" w:cs="Arial"/>
          <w:sz w:val="24"/>
          <w:szCs w:val="24"/>
        </w:rPr>
      </w:pPr>
      <w:r w:rsidRPr="00607294">
        <w:rPr>
          <w:rFonts w:ascii="Arial" w:hAnsi="Arial" w:cs="Arial"/>
          <w:sz w:val="24"/>
          <w:szCs w:val="24"/>
        </w:rPr>
        <w:t xml:space="preserve">Dentro de las </w:t>
      </w:r>
      <w:r w:rsidR="00132A23" w:rsidRPr="00607294">
        <w:rPr>
          <w:rFonts w:ascii="Arial" w:hAnsi="Arial" w:cs="Arial"/>
          <w:sz w:val="24"/>
          <w:szCs w:val="24"/>
        </w:rPr>
        <w:t xml:space="preserve">características importantes de la creación de este Departamento de Vigilancia y Control, está la regulación de las visitas; que, si bien ya se realizaban periódicamente en el siglo XIX, a partir de este año quedaban sistemáticamente establecidas. Cada </w:t>
      </w:r>
      <w:r w:rsidR="00DC62AA" w:rsidRPr="00607294">
        <w:rPr>
          <w:rFonts w:ascii="Arial" w:hAnsi="Arial" w:cs="Arial"/>
          <w:sz w:val="24"/>
          <w:szCs w:val="24"/>
        </w:rPr>
        <w:t>vis</w:t>
      </w:r>
      <w:r w:rsidR="00132A23" w:rsidRPr="00607294">
        <w:rPr>
          <w:rFonts w:ascii="Arial" w:hAnsi="Arial" w:cs="Arial"/>
          <w:sz w:val="24"/>
          <w:szCs w:val="24"/>
        </w:rPr>
        <w:t>ita debía avisarse</w:t>
      </w:r>
      <w:r w:rsidR="00DC62AA" w:rsidRPr="00607294">
        <w:rPr>
          <w:rFonts w:ascii="Arial" w:hAnsi="Arial" w:cs="Arial"/>
          <w:sz w:val="24"/>
          <w:szCs w:val="24"/>
        </w:rPr>
        <w:t xml:space="preserve"> </w:t>
      </w:r>
      <w:r w:rsidR="00693DD1" w:rsidRPr="00607294">
        <w:rPr>
          <w:rFonts w:ascii="Arial" w:hAnsi="Arial" w:cs="Arial"/>
          <w:sz w:val="24"/>
          <w:szCs w:val="24"/>
        </w:rPr>
        <w:t xml:space="preserve">al público </w:t>
      </w:r>
      <w:r w:rsidR="00DC62AA" w:rsidRPr="00607294">
        <w:rPr>
          <w:rFonts w:ascii="Arial" w:hAnsi="Arial" w:cs="Arial"/>
          <w:sz w:val="24"/>
          <w:szCs w:val="24"/>
        </w:rPr>
        <w:t>con tres días de anticipación</w:t>
      </w:r>
      <w:r w:rsidR="00693DD1" w:rsidRPr="00607294">
        <w:rPr>
          <w:rFonts w:ascii="Arial" w:hAnsi="Arial" w:cs="Arial"/>
          <w:sz w:val="24"/>
          <w:szCs w:val="24"/>
        </w:rPr>
        <w:t>,</w:t>
      </w:r>
      <w:r w:rsidR="00DC62AA" w:rsidRPr="00607294">
        <w:rPr>
          <w:rFonts w:ascii="Arial" w:hAnsi="Arial" w:cs="Arial"/>
          <w:sz w:val="24"/>
          <w:szCs w:val="24"/>
        </w:rPr>
        <w:t xml:space="preserve"> </w:t>
      </w:r>
      <w:r w:rsidR="00693DD1" w:rsidRPr="00607294">
        <w:rPr>
          <w:rFonts w:ascii="Arial" w:hAnsi="Arial" w:cs="Arial"/>
          <w:sz w:val="24"/>
          <w:szCs w:val="24"/>
        </w:rPr>
        <w:t xml:space="preserve">debía </w:t>
      </w:r>
      <w:r w:rsidR="00DC62AA" w:rsidRPr="00607294">
        <w:rPr>
          <w:rFonts w:ascii="Arial" w:hAnsi="Arial" w:cs="Arial"/>
          <w:sz w:val="24"/>
          <w:szCs w:val="24"/>
        </w:rPr>
        <w:t xml:space="preserve">asentar </w:t>
      </w:r>
      <w:r w:rsidR="00693DD1" w:rsidRPr="00607294">
        <w:rPr>
          <w:rFonts w:ascii="Arial" w:hAnsi="Arial" w:cs="Arial"/>
          <w:sz w:val="24"/>
          <w:szCs w:val="24"/>
        </w:rPr>
        <w:t>mediante</w:t>
      </w:r>
      <w:r w:rsidR="00DC62AA" w:rsidRPr="00607294">
        <w:rPr>
          <w:rFonts w:ascii="Arial" w:hAnsi="Arial" w:cs="Arial"/>
          <w:sz w:val="24"/>
          <w:szCs w:val="24"/>
        </w:rPr>
        <w:t xml:space="preserve"> acta correspondiente en un </w:t>
      </w:r>
      <w:r w:rsidR="00DC62AA" w:rsidRPr="00607294">
        <w:rPr>
          <w:rFonts w:ascii="Arial" w:hAnsi="Arial" w:cs="Arial"/>
          <w:i/>
          <w:iCs/>
          <w:sz w:val="24"/>
          <w:szCs w:val="24"/>
        </w:rPr>
        <w:t>libro destinado a ello, que se guarda</w:t>
      </w:r>
      <w:r w:rsidR="00693DD1" w:rsidRPr="00607294">
        <w:rPr>
          <w:rFonts w:ascii="Arial" w:hAnsi="Arial" w:cs="Arial"/>
          <w:i/>
          <w:iCs/>
          <w:sz w:val="24"/>
          <w:szCs w:val="24"/>
        </w:rPr>
        <w:t>ba</w:t>
      </w:r>
      <w:r w:rsidR="00DC62AA" w:rsidRPr="00607294">
        <w:rPr>
          <w:rFonts w:ascii="Arial" w:hAnsi="Arial" w:cs="Arial"/>
          <w:i/>
          <w:iCs/>
          <w:sz w:val="24"/>
          <w:szCs w:val="24"/>
        </w:rPr>
        <w:t xml:space="preserve"> en la Notaria u Oficina de Registro</w:t>
      </w:r>
      <w:r w:rsidR="00DC62AA" w:rsidRPr="00607294">
        <w:rPr>
          <w:rFonts w:ascii="Arial" w:hAnsi="Arial" w:cs="Arial"/>
          <w:sz w:val="24"/>
          <w:szCs w:val="24"/>
        </w:rPr>
        <w:t>. En el acta se indica</w:t>
      </w:r>
      <w:r w:rsidR="009E4C75" w:rsidRPr="00607294">
        <w:rPr>
          <w:rFonts w:ascii="Arial" w:hAnsi="Arial" w:cs="Arial"/>
          <w:sz w:val="24"/>
          <w:szCs w:val="24"/>
        </w:rPr>
        <w:t>ba</w:t>
      </w:r>
      <w:r w:rsidR="00DC62AA" w:rsidRPr="00607294">
        <w:rPr>
          <w:rFonts w:ascii="Arial" w:hAnsi="Arial" w:cs="Arial"/>
          <w:sz w:val="24"/>
          <w:szCs w:val="24"/>
        </w:rPr>
        <w:t xml:space="preserve"> la fecha, el estado en que el funcionario visitador hall</w:t>
      </w:r>
      <w:r w:rsidR="009E4C75" w:rsidRPr="00607294">
        <w:rPr>
          <w:rFonts w:ascii="Arial" w:hAnsi="Arial" w:cs="Arial"/>
          <w:sz w:val="24"/>
          <w:szCs w:val="24"/>
        </w:rPr>
        <w:t>aba</w:t>
      </w:r>
      <w:r w:rsidR="00DC62AA" w:rsidRPr="00607294">
        <w:rPr>
          <w:rFonts w:ascii="Arial" w:hAnsi="Arial" w:cs="Arial"/>
          <w:sz w:val="24"/>
          <w:szCs w:val="24"/>
        </w:rPr>
        <w:t xml:space="preserve"> la oficina, las providencias por él dictadas, etc., y se firma</w:t>
      </w:r>
      <w:r w:rsidR="009E4C75" w:rsidRPr="00607294">
        <w:rPr>
          <w:rFonts w:ascii="Arial" w:hAnsi="Arial" w:cs="Arial"/>
          <w:sz w:val="24"/>
          <w:szCs w:val="24"/>
        </w:rPr>
        <w:t>ba</w:t>
      </w:r>
      <w:r w:rsidR="00DC62AA" w:rsidRPr="00607294">
        <w:rPr>
          <w:rFonts w:ascii="Arial" w:hAnsi="Arial" w:cs="Arial"/>
          <w:sz w:val="24"/>
          <w:szCs w:val="24"/>
        </w:rPr>
        <w:t xml:space="preserve"> por dicho funcionario y el visitado. De las actas se saca</w:t>
      </w:r>
      <w:r w:rsidR="009E4C75" w:rsidRPr="00607294">
        <w:rPr>
          <w:rFonts w:ascii="Arial" w:hAnsi="Arial" w:cs="Arial"/>
          <w:sz w:val="24"/>
          <w:szCs w:val="24"/>
        </w:rPr>
        <w:t>ba</w:t>
      </w:r>
      <w:r w:rsidR="00DC62AA" w:rsidRPr="00607294">
        <w:rPr>
          <w:rFonts w:ascii="Arial" w:hAnsi="Arial" w:cs="Arial"/>
          <w:sz w:val="24"/>
          <w:szCs w:val="24"/>
        </w:rPr>
        <w:t xml:space="preserve"> </w:t>
      </w:r>
      <w:r w:rsidR="00DC62AA" w:rsidRPr="00607294">
        <w:rPr>
          <w:rFonts w:ascii="Arial" w:hAnsi="Arial" w:cs="Arial"/>
          <w:i/>
          <w:iCs/>
          <w:sz w:val="24"/>
          <w:szCs w:val="24"/>
        </w:rPr>
        <w:t>una copia que s</w:t>
      </w:r>
      <w:r w:rsidR="009E4C75" w:rsidRPr="00607294">
        <w:rPr>
          <w:rFonts w:ascii="Arial" w:hAnsi="Arial" w:cs="Arial"/>
          <w:i/>
          <w:iCs/>
          <w:sz w:val="24"/>
          <w:szCs w:val="24"/>
        </w:rPr>
        <w:t>ería</w:t>
      </w:r>
      <w:r w:rsidR="00DC62AA" w:rsidRPr="00607294">
        <w:rPr>
          <w:rFonts w:ascii="Arial" w:hAnsi="Arial" w:cs="Arial"/>
          <w:i/>
          <w:iCs/>
          <w:sz w:val="24"/>
          <w:szCs w:val="24"/>
        </w:rPr>
        <w:t xml:space="preserve"> legajada y custodiada en el archivo de la oficina del funcionario visitador</w:t>
      </w:r>
      <w:r w:rsidR="00DC62AA" w:rsidRPr="00607294">
        <w:rPr>
          <w:rFonts w:ascii="Arial" w:hAnsi="Arial" w:cs="Arial"/>
          <w:sz w:val="24"/>
          <w:szCs w:val="24"/>
        </w:rPr>
        <w:t>.</w:t>
      </w:r>
    </w:p>
    <w:p w14:paraId="4F7B38FD" w14:textId="77777777" w:rsidR="006F692C" w:rsidRDefault="006F692C" w:rsidP="00F65E3E">
      <w:pPr>
        <w:spacing w:after="0" w:line="480" w:lineRule="auto"/>
        <w:jc w:val="both"/>
        <w:rPr>
          <w:rFonts w:ascii="Arial" w:hAnsi="Arial" w:cs="Arial"/>
          <w:sz w:val="24"/>
          <w:szCs w:val="24"/>
        </w:rPr>
      </w:pPr>
    </w:p>
    <w:p w14:paraId="22F1B1A8" w14:textId="36FE2917" w:rsidR="00A832BF" w:rsidRPr="00607294" w:rsidRDefault="0098030A" w:rsidP="00F65E3E">
      <w:pPr>
        <w:spacing w:after="0" w:line="480" w:lineRule="auto"/>
        <w:jc w:val="both"/>
        <w:rPr>
          <w:rFonts w:ascii="Arial" w:hAnsi="Arial" w:cs="Arial"/>
          <w:sz w:val="24"/>
          <w:szCs w:val="24"/>
        </w:rPr>
      </w:pPr>
      <w:r w:rsidRPr="00607294">
        <w:rPr>
          <w:rFonts w:ascii="Arial" w:hAnsi="Arial" w:cs="Arial"/>
          <w:sz w:val="24"/>
          <w:szCs w:val="24"/>
        </w:rPr>
        <w:t>Quedó establecido que</w:t>
      </w:r>
      <w:r w:rsidR="00DC62AA" w:rsidRPr="00607294">
        <w:rPr>
          <w:rFonts w:ascii="Arial" w:hAnsi="Arial" w:cs="Arial"/>
          <w:sz w:val="24"/>
          <w:szCs w:val="24"/>
        </w:rPr>
        <w:t xml:space="preserve"> </w:t>
      </w:r>
      <w:r w:rsidRPr="00607294">
        <w:rPr>
          <w:rFonts w:ascii="Arial" w:hAnsi="Arial" w:cs="Arial"/>
          <w:sz w:val="24"/>
          <w:szCs w:val="24"/>
        </w:rPr>
        <w:t>e</w:t>
      </w:r>
      <w:r w:rsidR="00DC62AA" w:rsidRPr="00607294">
        <w:rPr>
          <w:rFonts w:ascii="Arial" w:hAnsi="Arial" w:cs="Arial"/>
          <w:sz w:val="24"/>
          <w:szCs w:val="24"/>
        </w:rPr>
        <w:t>l territorio dentro del cual ejerc</w:t>
      </w:r>
      <w:r w:rsidRPr="00607294">
        <w:rPr>
          <w:rFonts w:ascii="Arial" w:hAnsi="Arial" w:cs="Arial"/>
          <w:sz w:val="24"/>
          <w:szCs w:val="24"/>
        </w:rPr>
        <w:t>ía</w:t>
      </w:r>
      <w:r w:rsidR="00DC62AA" w:rsidRPr="00607294">
        <w:rPr>
          <w:rFonts w:ascii="Arial" w:hAnsi="Arial" w:cs="Arial"/>
          <w:sz w:val="24"/>
          <w:szCs w:val="24"/>
        </w:rPr>
        <w:t xml:space="preserve"> cada Notario se denomina</w:t>
      </w:r>
      <w:r w:rsidRPr="00607294">
        <w:rPr>
          <w:rFonts w:ascii="Arial" w:hAnsi="Arial" w:cs="Arial"/>
          <w:sz w:val="24"/>
          <w:szCs w:val="24"/>
        </w:rPr>
        <w:t>ría</w:t>
      </w:r>
      <w:r w:rsidR="00DC62AA" w:rsidRPr="00607294">
        <w:rPr>
          <w:rFonts w:ascii="Arial" w:hAnsi="Arial" w:cs="Arial"/>
          <w:sz w:val="24"/>
          <w:szCs w:val="24"/>
        </w:rPr>
        <w:t xml:space="preserve"> Circuito Notarial, y el lugar señalado para el asiento de su oficina, Cabecera de Circuito Notarial</w:t>
      </w:r>
      <w:r w:rsidR="00A37DE7" w:rsidRPr="00607294">
        <w:rPr>
          <w:rFonts w:ascii="Arial" w:hAnsi="Arial" w:cs="Arial"/>
          <w:sz w:val="24"/>
          <w:szCs w:val="24"/>
        </w:rPr>
        <w:t>, estableciendo que l</w:t>
      </w:r>
      <w:r w:rsidR="00DC62AA" w:rsidRPr="00607294">
        <w:rPr>
          <w:rFonts w:ascii="Arial" w:hAnsi="Arial" w:cs="Arial"/>
          <w:sz w:val="24"/>
          <w:szCs w:val="24"/>
        </w:rPr>
        <w:t>as Cabeceras de Circuito Judicial lo ser</w:t>
      </w:r>
      <w:r w:rsidR="00A37DE7" w:rsidRPr="00607294">
        <w:rPr>
          <w:rFonts w:ascii="Arial" w:hAnsi="Arial" w:cs="Arial"/>
          <w:sz w:val="24"/>
          <w:szCs w:val="24"/>
        </w:rPr>
        <w:t>ía</w:t>
      </w:r>
      <w:r w:rsidR="00DC62AA" w:rsidRPr="00607294">
        <w:rPr>
          <w:rFonts w:ascii="Arial" w:hAnsi="Arial" w:cs="Arial"/>
          <w:sz w:val="24"/>
          <w:szCs w:val="24"/>
        </w:rPr>
        <w:t xml:space="preserve">n </w:t>
      </w:r>
      <w:r w:rsidR="00A37DE7" w:rsidRPr="00607294">
        <w:rPr>
          <w:rFonts w:ascii="Arial" w:hAnsi="Arial" w:cs="Arial"/>
          <w:sz w:val="24"/>
          <w:szCs w:val="24"/>
        </w:rPr>
        <w:t xml:space="preserve">también </w:t>
      </w:r>
      <w:r w:rsidR="00DC62AA" w:rsidRPr="00607294">
        <w:rPr>
          <w:rFonts w:ascii="Arial" w:hAnsi="Arial" w:cs="Arial"/>
          <w:sz w:val="24"/>
          <w:szCs w:val="24"/>
        </w:rPr>
        <w:t xml:space="preserve">de </w:t>
      </w:r>
      <w:r w:rsidR="00DC62AA" w:rsidRPr="00607294">
        <w:rPr>
          <w:rFonts w:ascii="Arial" w:hAnsi="Arial" w:cs="Arial"/>
          <w:sz w:val="24"/>
          <w:szCs w:val="24"/>
        </w:rPr>
        <w:lastRenderedPageBreak/>
        <w:t>Circuito de Notaría.</w:t>
      </w:r>
      <w:r w:rsidR="00A37DE7" w:rsidRPr="00607294">
        <w:rPr>
          <w:rFonts w:ascii="Arial" w:hAnsi="Arial" w:cs="Arial"/>
          <w:sz w:val="24"/>
          <w:szCs w:val="24"/>
        </w:rPr>
        <w:t xml:space="preserve"> Además, con la creación del Departamento de Vigilancia y Control se estableció cuáles eran los libros que debían llevar los Notarios y Registradores.</w:t>
      </w:r>
    </w:p>
    <w:p w14:paraId="4C69E83A" w14:textId="77777777"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Los Notarios</w:t>
      </w:r>
      <w:r w:rsidR="00A37DE7" w:rsidRPr="00607294">
        <w:rPr>
          <w:rFonts w:ascii="Arial" w:hAnsi="Arial" w:cs="Arial"/>
          <w:sz w:val="24"/>
          <w:szCs w:val="24"/>
        </w:rPr>
        <w:t xml:space="preserve"> debían</w:t>
      </w:r>
      <w:r w:rsidRPr="00607294">
        <w:rPr>
          <w:rFonts w:ascii="Arial" w:hAnsi="Arial" w:cs="Arial"/>
          <w:sz w:val="24"/>
          <w:szCs w:val="24"/>
        </w:rPr>
        <w:t xml:space="preserve"> llevar tres clases de libros denominados: </w:t>
      </w:r>
      <w:r w:rsidRPr="00607294">
        <w:rPr>
          <w:rFonts w:ascii="Arial" w:hAnsi="Arial" w:cs="Arial"/>
          <w:b/>
          <w:bCs/>
          <w:i/>
          <w:iCs/>
          <w:sz w:val="24"/>
          <w:szCs w:val="24"/>
        </w:rPr>
        <w:t>Protocolo, Cancelaciones y Registro de Estado Civil</w:t>
      </w:r>
      <w:r w:rsidRPr="00607294">
        <w:rPr>
          <w:rFonts w:ascii="Arial" w:hAnsi="Arial" w:cs="Arial"/>
          <w:sz w:val="24"/>
          <w:szCs w:val="24"/>
        </w:rPr>
        <w:t xml:space="preserve">. </w:t>
      </w:r>
    </w:p>
    <w:p w14:paraId="2BC91BC3" w14:textId="77777777" w:rsidR="006F692C" w:rsidRDefault="006F692C" w:rsidP="00F65E3E">
      <w:pPr>
        <w:spacing w:after="0" w:line="480" w:lineRule="auto"/>
        <w:jc w:val="both"/>
        <w:rPr>
          <w:rFonts w:ascii="Arial" w:hAnsi="Arial" w:cs="Arial"/>
          <w:sz w:val="24"/>
          <w:szCs w:val="24"/>
        </w:rPr>
      </w:pPr>
    </w:p>
    <w:p w14:paraId="31432313" w14:textId="45460F63"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 xml:space="preserve">El libro </w:t>
      </w:r>
      <w:r w:rsidRPr="00607294">
        <w:rPr>
          <w:rFonts w:ascii="Arial" w:hAnsi="Arial" w:cs="Arial"/>
          <w:b/>
          <w:bCs/>
          <w:i/>
          <w:iCs/>
          <w:sz w:val="24"/>
          <w:szCs w:val="24"/>
        </w:rPr>
        <w:t>Protocolo</w:t>
      </w:r>
      <w:r w:rsidRPr="00607294">
        <w:rPr>
          <w:rFonts w:ascii="Arial" w:hAnsi="Arial" w:cs="Arial"/>
          <w:sz w:val="24"/>
          <w:szCs w:val="24"/>
        </w:rPr>
        <w:t xml:space="preserve"> se forma</w:t>
      </w:r>
      <w:r w:rsidR="00A37DE7" w:rsidRPr="00607294">
        <w:rPr>
          <w:rFonts w:ascii="Arial" w:hAnsi="Arial" w:cs="Arial"/>
          <w:sz w:val="24"/>
          <w:szCs w:val="24"/>
        </w:rPr>
        <w:t>ba</w:t>
      </w:r>
      <w:r w:rsidRPr="00607294">
        <w:rPr>
          <w:rFonts w:ascii="Arial" w:hAnsi="Arial" w:cs="Arial"/>
          <w:sz w:val="24"/>
          <w:szCs w:val="24"/>
        </w:rPr>
        <w:t xml:space="preserve"> con los instrumentos originales que se otorgan ante el Notario y con aquellos cuya inserción o protocolización ordena la ley, el Juez o las partes. Este libro comprend</w:t>
      </w:r>
      <w:r w:rsidR="00B41CE1" w:rsidRPr="00607294">
        <w:rPr>
          <w:rFonts w:ascii="Arial" w:hAnsi="Arial" w:cs="Arial"/>
          <w:sz w:val="24"/>
          <w:szCs w:val="24"/>
        </w:rPr>
        <w:t>ía</w:t>
      </w:r>
      <w:r w:rsidRPr="00607294">
        <w:rPr>
          <w:rFonts w:ascii="Arial" w:hAnsi="Arial" w:cs="Arial"/>
          <w:sz w:val="24"/>
          <w:szCs w:val="24"/>
        </w:rPr>
        <w:t xml:space="preserve"> el período entre el 1° de enero y el 31 de diciembre de cada año.</w:t>
      </w:r>
      <w:r w:rsidR="00B41CE1" w:rsidRPr="00607294">
        <w:rPr>
          <w:rFonts w:ascii="Arial" w:hAnsi="Arial" w:cs="Arial"/>
          <w:sz w:val="24"/>
          <w:szCs w:val="24"/>
        </w:rPr>
        <w:t xml:space="preserve"> </w:t>
      </w:r>
      <w:r w:rsidRPr="00607294">
        <w:rPr>
          <w:rFonts w:ascii="Arial" w:hAnsi="Arial" w:cs="Arial"/>
          <w:sz w:val="24"/>
          <w:szCs w:val="24"/>
        </w:rPr>
        <w:t>Cuando fuere muy crecido el número de instrumentos otorgados en un año se formar</w:t>
      </w:r>
      <w:r w:rsidR="00B41CE1" w:rsidRPr="00607294">
        <w:rPr>
          <w:rFonts w:ascii="Arial" w:hAnsi="Arial" w:cs="Arial"/>
          <w:sz w:val="24"/>
          <w:szCs w:val="24"/>
        </w:rPr>
        <w:t>ía</w:t>
      </w:r>
      <w:r w:rsidRPr="00607294">
        <w:rPr>
          <w:rFonts w:ascii="Arial" w:hAnsi="Arial" w:cs="Arial"/>
          <w:sz w:val="24"/>
          <w:szCs w:val="24"/>
        </w:rPr>
        <w:t xml:space="preserve">n dos o más tomos del </w:t>
      </w:r>
      <w:r w:rsidRPr="00607294">
        <w:rPr>
          <w:rFonts w:ascii="Arial" w:hAnsi="Arial" w:cs="Arial"/>
          <w:b/>
          <w:bCs/>
          <w:i/>
          <w:iCs/>
          <w:sz w:val="24"/>
          <w:szCs w:val="24"/>
        </w:rPr>
        <w:t>Protocolo</w:t>
      </w:r>
      <w:r w:rsidRPr="00607294">
        <w:rPr>
          <w:rFonts w:ascii="Arial" w:hAnsi="Arial" w:cs="Arial"/>
          <w:sz w:val="24"/>
          <w:szCs w:val="24"/>
        </w:rPr>
        <w:t>, los que se denominarán 1°,2°, etc.</w:t>
      </w:r>
    </w:p>
    <w:p w14:paraId="354A14E5" w14:textId="77777777" w:rsidR="006F692C" w:rsidRDefault="006F692C" w:rsidP="00F65E3E">
      <w:pPr>
        <w:spacing w:after="0" w:line="480" w:lineRule="auto"/>
        <w:jc w:val="both"/>
        <w:rPr>
          <w:rFonts w:ascii="Arial" w:hAnsi="Arial" w:cs="Arial"/>
          <w:sz w:val="24"/>
          <w:szCs w:val="24"/>
        </w:rPr>
      </w:pPr>
    </w:p>
    <w:p w14:paraId="53B970AB" w14:textId="5D3AD6AA"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 xml:space="preserve">Cada tomo del </w:t>
      </w:r>
      <w:r w:rsidRPr="00607294">
        <w:rPr>
          <w:rFonts w:ascii="Arial" w:hAnsi="Arial" w:cs="Arial"/>
          <w:b/>
          <w:bCs/>
          <w:i/>
          <w:iCs/>
          <w:sz w:val="24"/>
          <w:szCs w:val="24"/>
        </w:rPr>
        <w:t xml:space="preserve">Protocolo </w:t>
      </w:r>
      <w:r w:rsidRPr="00607294">
        <w:rPr>
          <w:rFonts w:ascii="Arial" w:hAnsi="Arial" w:cs="Arial"/>
          <w:sz w:val="24"/>
          <w:szCs w:val="24"/>
        </w:rPr>
        <w:t>deb</w:t>
      </w:r>
      <w:r w:rsidR="009942C4" w:rsidRPr="00607294">
        <w:rPr>
          <w:rFonts w:ascii="Arial" w:hAnsi="Arial" w:cs="Arial"/>
          <w:sz w:val="24"/>
          <w:szCs w:val="24"/>
        </w:rPr>
        <w:t>ía</w:t>
      </w:r>
      <w:r w:rsidRPr="00607294">
        <w:rPr>
          <w:rFonts w:ascii="Arial" w:hAnsi="Arial" w:cs="Arial"/>
          <w:sz w:val="24"/>
          <w:szCs w:val="24"/>
        </w:rPr>
        <w:t xml:space="preserve"> estar foliado, y se clausurar</w:t>
      </w:r>
      <w:r w:rsidR="009942C4" w:rsidRPr="00607294">
        <w:rPr>
          <w:rFonts w:ascii="Arial" w:hAnsi="Arial" w:cs="Arial"/>
          <w:sz w:val="24"/>
          <w:szCs w:val="24"/>
        </w:rPr>
        <w:t>ía</w:t>
      </w:r>
      <w:r w:rsidRPr="00607294">
        <w:rPr>
          <w:rFonts w:ascii="Arial" w:hAnsi="Arial" w:cs="Arial"/>
          <w:sz w:val="24"/>
          <w:szCs w:val="24"/>
        </w:rPr>
        <w:t xml:space="preserve"> con una nota en que const</w:t>
      </w:r>
      <w:r w:rsidR="009942C4" w:rsidRPr="00607294">
        <w:rPr>
          <w:rFonts w:ascii="Arial" w:hAnsi="Arial" w:cs="Arial"/>
          <w:sz w:val="24"/>
          <w:szCs w:val="24"/>
        </w:rPr>
        <w:t>aba</w:t>
      </w:r>
      <w:r w:rsidRPr="00607294">
        <w:rPr>
          <w:rFonts w:ascii="Arial" w:hAnsi="Arial" w:cs="Arial"/>
          <w:sz w:val="24"/>
          <w:szCs w:val="24"/>
        </w:rPr>
        <w:t xml:space="preserve"> el número de folios y de instrumentos otorgado, y tendr</w:t>
      </w:r>
      <w:r w:rsidR="009942C4" w:rsidRPr="00607294">
        <w:rPr>
          <w:rFonts w:ascii="Arial" w:hAnsi="Arial" w:cs="Arial"/>
          <w:sz w:val="24"/>
          <w:szCs w:val="24"/>
        </w:rPr>
        <w:t>ía</w:t>
      </w:r>
      <w:r w:rsidRPr="00607294">
        <w:rPr>
          <w:rFonts w:ascii="Arial" w:hAnsi="Arial" w:cs="Arial"/>
          <w:sz w:val="24"/>
          <w:szCs w:val="24"/>
        </w:rPr>
        <w:t xml:space="preserve"> un índice alfabético por apellidos de los otorgantes, en el cual se expresa</w:t>
      </w:r>
      <w:r w:rsidR="009942C4" w:rsidRPr="00607294">
        <w:rPr>
          <w:rFonts w:ascii="Arial" w:hAnsi="Arial" w:cs="Arial"/>
          <w:sz w:val="24"/>
          <w:szCs w:val="24"/>
        </w:rPr>
        <w:t>ba</w:t>
      </w:r>
      <w:r w:rsidRPr="00607294">
        <w:rPr>
          <w:rFonts w:ascii="Arial" w:hAnsi="Arial" w:cs="Arial"/>
          <w:sz w:val="24"/>
          <w:szCs w:val="24"/>
        </w:rPr>
        <w:t xml:space="preserve"> además el número y fecha del instrumento y clase de negocio. Tanto la nota de clausura como el índice ser</w:t>
      </w:r>
      <w:r w:rsidR="009942C4" w:rsidRPr="00607294">
        <w:rPr>
          <w:rFonts w:ascii="Arial" w:hAnsi="Arial" w:cs="Arial"/>
          <w:sz w:val="24"/>
          <w:szCs w:val="24"/>
        </w:rPr>
        <w:t>ían</w:t>
      </w:r>
      <w:r w:rsidRPr="00607294">
        <w:rPr>
          <w:rFonts w:ascii="Arial" w:hAnsi="Arial" w:cs="Arial"/>
          <w:sz w:val="24"/>
          <w:szCs w:val="24"/>
        </w:rPr>
        <w:t xml:space="preserve"> suscritos por el Notario.</w:t>
      </w:r>
    </w:p>
    <w:p w14:paraId="6E3B8630" w14:textId="77777777" w:rsidR="006F692C" w:rsidRDefault="006F692C" w:rsidP="00F65E3E">
      <w:pPr>
        <w:spacing w:after="0" w:line="480" w:lineRule="auto"/>
        <w:jc w:val="both"/>
        <w:rPr>
          <w:rFonts w:ascii="Arial" w:hAnsi="Arial" w:cs="Arial"/>
          <w:sz w:val="24"/>
          <w:szCs w:val="24"/>
        </w:rPr>
      </w:pPr>
    </w:p>
    <w:p w14:paraId="5C9AA19F" w14:textId="76106690" w:rsidR="00A832BF" w:rsidRPr="00607294" w:rsidRDefault="00DC62AA" w:rsidP="00F65E3E">
      <w:pPr>
        <w:spacing w:after="0" w:line="480" w:lineRule="auto"/>
        <w:jc w:val="both"/>
        <w:rPr>
          <w:rFonts w:ascii="Arial" w:hAnsi="Arial" w:cs="Arial"/>
          <w:sz w:val="24"/>
          <w:szCs w:val="24"/>
        </w:rPr>
      </w:pPr>
      <w:r w:rsidRPr="00607294">
        <w:rPr>
          <w:rFonts w:ascii="Arial" w:hAnsi="Arial" w:cs="Arial"/>
          <w:sz w:val="24"/>
          <w:szCs w:val="24"/>
        </w:rPr>
        <w:t xml:space="preserve">El libro de </w:t>
      </w:r>
      <w:r w:rsidRPr="00607294">
        <w:rPr>
          <w:rFonts w:ascii="Arial" w:hAnsi="Arial" w:cs="Arial"/>
          <w:b/>
          <w:bCs/>
          <w:i/>
          <w:iCs/>
          <w:sz w:val="24"/>
          <w:szCs w:val="24"/>
        </w:rPr>
        <w:t>Cancelaci</w:t>
      </w:r>
      <w:r w:rsidR="001737E5" w:rsidRPr="00607294">
        <w:rPr>
          <w:rFonts w:ascii="Arial" w:hAnsi="Arial" w:cs="Arial"/>
          <w:b/>
          <w:bCs/>
          <w:i/>
          <w:iCs/>
          <w:sz w:val="24"/>
          <w:szCs w:val="24"/>
        </w:rPr>
        <w:t>ones</w:t>
      </w:r>
      <w:r w:rsidRPr="00607294">
        <w:rPr>
          <w:rFonts w:ascii="Arial" w:hAnsi="Arial" w:cs="Arial"/>
          <w:b/>
          <w:bCs/>
          <w:i/>
          <w:iCs/>
          <w:sz w:val="24"/>
          <w:szCs w:val="24"/>
        </w:rPr>
        <w:t xml:space="preserve"> </w:t>
      </w:r>
      <w:r w:rsidRPr="00607294">
        <w:rPr>
          <w:rFonts w:ascii="Arial" w:hAnsi="Arial" w:cs="Arial"/>
          <w:sz w:val="24"/>
          <w:szCs w:val="24"/>
        </w:rPr>
        <w:t>se forma</w:t>
      </w:r>
      <w:r w:rsidR="001737E5" w:rsidRPr="00607294">
        <w:rPr>
          <w:rFonts w:ascii="Arial" w:hAnsi="Arial" w:cs="Arial"/>
          <w:sz w:val="24"/>
          <w:szCs w:val="24"/>
        </w:rPr>
        <w:t>ba</w:t>
      </w:r>
      <w:r w:rsidRPr="00607294">
        <w:rPr>
          <w:rFonts w:ascii="Arial" w:hAnsi="Arial" w:cs="Arial"/>
          <w:sz w:val="24"/>
          <w:szCs w:val="24"/>
        </w:rPr>
        <w:t xml:space="preserve"> con los certificados que deb</w:t>
      </w:r>
      <w:r w:rsidR="001737E5" w:rsidRPr="00607294">
        <w:rPr>
          <w:rFonts w:ascii="Arial" w:hAnsi="Arial" w:cs="Arial"/>
          <w:sz w:val="24"/>
          <w:szCs w:val="24"/>
        </w:rPr>
        <w:t>ía</w:t>
      </w:r>
      <w:r w:rsidRPr="00607294">
        <w:rPr>
          <w:rFonts w:ascii="Arial" w:hAnsi="Arial" w:cs="Arial"/>
          <w:sz w:val="24"/>
          <w:szCs w:val="24"/>
        </w:rPr>
        <w:t xml:space="preserve"> expedir el Notario, sobre las cancelaciones de instrumentos efectuadas ante él; con los certificados de los demás Notarios sobre el mismo asunto y con los oficios de autoridad competente en que, mediante inserción en la correspondiente providencia, se comunica</w:t>
      </w:r>
      <w:r w:rsidR="001737E5" w:rsidRPr="00607294">
        <w:rPr>
          <w:rFonts w:ascii="Arial" w:hAnsi="Arial" w:cs="Arial"/>
          <w:sz w:val="24"/>
          <w:szCs w:val="24"/>
        </w:rPr>
        <w:t>ba</w:t>
      </w:r>
      <w:r w:rsidRPr="00607294">
        <w:rPr>
          <w:rFonts w:ascii="Arial" w:hAnsi="Arial" w:cs="Arial"/>
          <w:sz w:val="24"/>
          <w:szCs w:val="24"/>
        </w:rPr>
        <w:t xml:space="preserve"> la orden o decreto de cancelación. El</w:t>
      </w:r>
      <w:r w:rsidRPr="00607294">
        <w:rPr>
          <w:rFonts w:ascii="Arial" w:hAnsi="Arial" w:cs="Arial"/>
          <w:b/>
          <w:bCs/>
          <w:i/>
          <w:iCs/>
          <w:sz w:val="24"/>
          <w:szCs w:val="24"/>
        </w:rPr>
        <w:t xml:space="preserve"> registro del Estado Civil</w:t>
      </w:r>
      <w:r w:rsidRPr="00607294">
        <w:rPr>
          <w:rFonts w:ascii="Arial" w:hAnsi="Arial" w:cs="Arial"/>
          <w:sz w:val="24"/>
          <w:szCs w:val="24"/>
        </w:rPr>
        <w:t xml:space="preserve"> se lleva</w:t>
      </w:r>
      <w:r w:rsidR="00421C5F" w:rsidRPr="00607294">
        <w:rPr>
          <w:rFonts w:ascii="Arial" w:hAnsi="Arial" w:cs="Arial"/>
          <w:sz w:val="24"/>
          <w:szCs w:val="24"/>
        </w:rPr>
        <w:t>ba</w:t>
      </w:r>
      <w:r w:rsidRPr="00607294">
        <w:rPr>
          <w:rFonts w:ascii="Arial" w:hAnsi="Arial" w:cs="Arial"/>
          <w:sz w:val="24"/>
          <w:szCs w:val="24"/>
        </w:rPr>
        <w:t xml:space="preserve"> en libros separados</w:t>
      </w:r>
      <w:r w:rsidR="00421C5F" w:rsidRPr="00607294">
        <w:rPr>
          <w:rFonts w:ascii="Arial" w:hAnsi="Arial" w:cs="Arial"/>
          <w:sz w:val="24"/>
          <w:szCs w:val="24"/>
        </w:rPr>
        <w:t>.</w:t>
      </w:r>
    </w:p>
    <w:p w14:paraId="6A291FCA" w14:textId="77777777" w:rsidR="006F692C" w:rsidRDefault="006F692C" w:rsidP="00F65E3E">
      <w:pPr>
        <w:spacing w:after="0" w:line="480" w:lineRule="auto"/>
        <w:jc w:val="both"/>
        <w:rPr>
          <w:rFonts w:ascii="Arial" w:hAnsi="Arial" w:cs="Arial"/>
          <w:sz w:val="24"/>
          <w:szCs w:val="24"/>
        </w:rPr>
      </w:pPr>
    </w:p>
    <w:p w14:paraId="40D72009" w14:textId="77777777" w:rsidR="006F692C" w:rsidRDefault="006F157C" w:rsidP="006F692C">
      <w:pPr>
        <w:spacing w:after="0" w:line="480" w:lineRule="auto"/>
        <w:jc w:val="both"/>
        <w:rPr>
          <w:rFonts w:ascii="Arial" w:hAnsi="Arial" w:cs="Arial"/>
          <w:sz w:val="24"/>
          <w:szCs w:val="24"/>
        </w:rPr>
      </w:pPr>
      <w:r w:rsidRPr="00607294">
        <w:rPr>
          <w:rFonts w:ascii="Arial" w:hAnsi="Arial" w:cs="Arial"/>
          <w:sz w:val="24"/>
          <w:szCs w:val="24"/>
        </w:rPr>
        <w:t xml:space="preserve">En cuanto a las </w:t>
      </w:r>
      <w:r w:rsidR="00DC62AA" w:rsidRPr="00607294">
        <w:rPr>
          <w:rFonts w:ascii="Arial" w:hAnsi="Arial" w:cs="Arial"/>
          <w:sz w:val="24"/>
          <w:szCs w:val="24"/>
        </w:rPr>
        <w:t>Oficina</w:t>
      </w:r>
      <w:r w:rsidRPr="00607294">
        <w:rPr>
          <w:rFonts w:ascii="Arial" w:hAnsi="Arial" w:cs="Arial"/>
          <w:sz w:val="24"/>
          <w:szCs w:val="24"/>
        </w:rPr>
        <w:t>s</w:t>
      </w:r>
      <w:r w:rsidR="00DC62AA" w:rsidRPr="00607294">
        <w:rPr>
          <w:rFonts w:ascii="Arial" w:hAnsi="Arial" w:cs="Arial"/>
          <w:sz w:val="24"/>
          <w:szCs w:val="24"/>
        </w:rPr>
        <w:t xml:space="preserve"> de Registro </w:t>
      </w:r>
      <w:r w:rsidRPr="00607294">
        <w:rPr>
          <w:rFonts w:ascii="Arial" w:hAnsi="Arial" w:cs="Arial"/>
          <w:sz w:val="24"/>
          <w:szCs w:val="24"/>
        </w:rPr>
        <w:t>era potestad de</w:t>
      </w:r>
      <w:r w:rsidR="00DC62AA" w:rsidRPr="00607294">
        <w:rPr>
          <w:rFonts w:ascii="Arial" w:hAnsi="Arial" w:cs="Arial"/>
          <w:sz w:val="24"/>
          <w:szCs w:val="24"/>
        </w:rPr>
        <w:t>l Gobierno crear, modificar y suprimir Circuitos de Registro, cuando una mejor tecnificación del servicio así lo aconsej</w:t>
      </w:r>
      <w:r w:rsidR="000B29EC" w:rsidRPr="00607294">
        <w:rPr>
          <w:rFonts w:ascii="Arial" w:hAnsi="Arial" w:cs="Arial"/>
          <w:sz w:val="24"/>
          <w:szCs w:val="24"/>
        </w:rPr>
        <w:t xml:space="preserve">aba. </w:t>
      </w:r>
      <w:r w:rsidR="00DC62AA" w:rsidRPr="00607294">
        <w:rPr>
          <w:rFonts w:ascii="Arial" w:hAnsi="Arial" w:cs="Arial"/>
          <w:sz w:val="24"/>
          <w:szCs w:val="24"/>
        </w:rPr>
        <w:t>El Registrador lleva</w:t>
      </w:r>
      <w:r w:rsidR="000B29EC" w:rsidRPr="00607294">
        <w:rPr>
          <w:rFonts w:ascii="Arial" w:hAnsi="Arial" w:cs="Arial"/>
          <w:sz w:val="24"/>
          <w:szCs w:val="24"/>
        </w:rPr>
        <w:t xml:space="preserve">ba </w:t>
      </w:r>
      <w:r w:rsidR="00DC62AA" w:rsidRPr="00607294">
        <w:rPr>
          <w:rFonts w:ascii="Arial" w:hAnsi="Arial" w:cs="Arial"/>
          <w:sz w:val="24"/>
          <w:szCs w:val="24"/>
        </w:rPr>
        <w:t>los siguientes libros:</w:t>
      </w:r>
      <w:r w:rsidR="0022798A" w:rsidRPr="00607294">
        <w:rPr>
          <w:rFonts w:ascii="Arial" w:hAnsi="Arial" w:cs="Arial"/>
          <w:sz w:val="24"/>
          <w:szCs w:val="24"/>
        </w:rPr>
        <w:t xml:space="preserve"> e</w:t>
      </w:r>
      <w:r w:rsidR="00DC62AA" w:rsidRPr="00607294">
        <w:rPr>
          <w:rFonts w:ascii="Arial" w:hAnsi="Arial" w:cs="Arial"/>
          <w:sz w:val="24"/>
          <w:szCs w:val="24"/>
        </w:rPr>
        <w:t xml:space="preserve">l de </w:t>
      </w:r>
      <w:r w:rsidR="00DC62AA" w:rsidRPr="00607294">
        <w:rPr>
          <w:rFonts w:ascii="Arial" w:hAnsi="Arial" w:cs="Arial"/>
          <w:b/>
          <w:bCs/>
          <w:i/>
          <w:iCs/>
          <w:sz w:val="24"/>
          <w:szCs w:val="24"/>
        </w:rPr>
        <w:t>Matrícula</w:t>
      </w:r>
      <w:r w:rsidR="00DC62AA" w:rsidRPr="00607294">
        <w:rPr>
          <w:rFonts w:ascii="Arial" w:hAnsi="Arial" w:cs="Arial"/>
          <w:i/>
          <w:iCs/>
          <w:sz w:val="24"/>
          <w:szCs w:val="24"/>
        </w:rPr>
        <w:t xml:space="preserve"> de gran formato</w:t>
      </w:r>
      <w:r w:rsidR="00DC62AA" w:rsidRPr="00607294">
        <w:rPr>
          <w:rFonts w:ascii="Arial" w:hAnsi="Arial" w:cs="Arial"/>
          <w:sz w:val="24"/>
          <w:szCs w:val="24"/>
        </w:rPr>
        <w:t xml:space="preserve"> destinado al registro de los instrumentos </w:t>
      </w:r>
      <w:r w:rsidR="0022798A" w:rsidRPr="00607294">
        <w:rPr>
          <w:rFonts w:ascii="Arial" w:hAnsi="Arial" w:cs="Arial"/>
          <w:sz w:val="24"/>
          <w:szCs w:val="24"/>
        </w:rPr>
        <w:t>públicos; e</w:t>
      </w:r>
      <w:r w:rsidR="00DC62AA" w:rsidRPr="00607294">
        <w:rPr>
          <w:rFonts w:ascii="Arial" w:hAnsi="Arial" w:cs="Arial"/>
          <w:sz w:val="24"/>
          <w:szCs w:val="24"/>
        </w:rPr>
        <w:t xml:space="preserve">l de </w:t>
      </w:r>
      <w:r w:rsidR="00DC62AA" w:rsidRPr="00607294">
        <w:rPr>
          <w:rFonts w:ascii="Arial" w:hAnsi="Arial" w:cs="Arial"/>
          <w:b/>
          <w:bCs/>
          <w:i/>
          <w:iCs/>
          <w:sz w:val="24"/>
          <w:szCs w:val="24"/>
        </w:rPr>
        <w:t>Prenda Agraria</w:t>
      </w:r>
      <w:r w:rsidR="00DC62AA" w:rsidRPr="00607294">
        <w:rPr>
          <w:rFonts w:ascii="Arial" w:hAnsi="Arial" w:cs="Arial"/>
          <w:sz w:val="24"/>
          <w:szCs w:val="24"/>
        </w:rPr>
        <w:t xml:space="preserve"> e Industrial para registrar los contratos de esta clase</w:t>
      </w:r>
      <w:r w:rsidR="0022798A" w:rsidRPr="00607294">
        <w:rPr>
          <w:rFonts w:ascii="Arial" w:hAnsi="Arial" w:cs="Arial"/>
          <w:sz w:val="24"/>
          <w:szCs w:val="24"/>
        </w:rPr>
        <w:t>; e</w:t>
      </w:r>
      <w:r w:rsidR="00DC62AA" w:rsidRPr="00607294">
        <w:rPr>
          <w:rFonts w:ascii="Arial" w:hAnsi="Arial" w:cs="Arial"/>
          <w:sz w:val="24"/>
          <w:szCs w:val="24"/>
        </w:rPr>
        <w:t xml:space="preserve">l de </w:t>
      </w:r>
      <w:r w:rsidR="00DC62AA" w:rsidRPr="00607294">
        <w:rPr>
          <w:rFonts w:ascii="Arial" w:hAnsi="Arial" w:cs="Arial"/>
          <w:b/>
          <w:bCs/>
          <w:i/>
          <w:iCs/>
          <w:sz w:val="24"/>
          <w:szCs w:val="24"/>
        </w:rPr>
        <w:t xml:space="preserve">Registro General </w:t>
      </w:r>
      <w:r w:rsidR="00DC62AA" w:rsidRPr="00607294">
        <w:rPr>
          <w:rFonts w:ascii="Arial" w:hAnsi="Arial" w:cs="Arial"/>
          <w:sz w:val="24"/>
          <w:szCs w:val="24"/>
        </w:rPr>
        <w:t>en el cual se inscribirán los instrumentos</w:t>
      </w:r>
      <w:r w:rsidR="0022798A" w:rsidRPr="00607294">
        <w:rPr>
          <w:rFonts w:ascii="Arial" w:hAnsi="Arial" w:cs="Arial"/>
          <w:sz w:val="24"/>
          <w:szCs w:val="24"/>
        </w:rPr>
        <w:t>; el</w:t>
      </w:r>
      <w:r w:rsidR="00DC62AA" w:rsidRPr="00607294">
        <w:rPr>
          <w:rFonts w:ascii="Arial" w:hAnsi="Arial" w:cs="Arial"/>
          <w:sz w:val="24"/>
          <w:szCs w:val="24"/>
        </w:rPr>
        <w:t xml:space="preserve"> de </w:t>
      </w:r>
      <w:r w:rsidR="00DC62AA" w:rsidRPr="00607294">
        <w:rPr>
          <w:rFonts w:ascii="Arial" w:hAnsi="Arial" w:cs="Arial"/>
          <w:b/>
          <w:bCs/>
          <w:i/>
          <w:iCs/>
          <w:sz w:val="24"/>
          <w:szCs w:val="24"/>
        </w:rPr>
        <w:t>Turnos</w:t>
      </w:r>
      <w:r w:rsidR="00DC62AA" w:rsidRPr="00607294">
        <w:rPr>
          <w:rFonts w:ascii="Arial" w:hAnsi="Arial" w:cs="Arial"/>
          <w:sz w:val="24"/>
          <w:szCs w:val="24"/>
        </w:rPr>
        <w:t>, en el cual se anota</w:t>
      </w:r>
      <w:r w:rsidR="0022798A" w:rsidRPr="00607294">
        <w:rPr>
          <w:rFonts w:ascii="Arial" w:hAnsi="Arial" w:cs="Arial"/>
          <w:sz w:val="24"/>
          <w:szCs w:val="24"/>
        </w:rPr>
        <w:t>ba</w:t>
      </w:r>
      <w:r w:rsidR="00DC62AA" w:rsidRPr="00607294">
        <w:rPr>
          <w:rFonts w:ascii="Arial" w:hAnsi="Arial" w:cs="Arial"/>
          <w:sz w:val="24"/>
          <w:szCs w:val="24"/>
        </w:rPr>
        <w:t xml:space="preserve"> la fecha y a la hora exacta en que se present</w:t>
      </w:r>
      <w:r w:rsidR="00D00AB3" w:rsidRPr="00607294">
        <w:rPr>
          <w:rFonts w:ascii="Arial" w:hAnsi="Arial" w:cs="Arial"/>
          <w:sz w:val="24"/>
          <w:szCs w:val="24"/>
        </w:rPr>
        <w:t>aba</w:t>
      </w:r>
      <w:r w:rsidR="00DC62AA" w:rsidRPr="00607294">
        <w:rPr>
          <w:rFonts w:ascii="Arial" w:hAnsi="Arial" w:cs="Arial"/>
          <w:sz w:val="24"/>
          <w:szCs w:val="24"/>
        </w:rPr>
        <w:t xml:space="preserve"> el instrumento a la oficina para inscribirlo en el mismo orden de su recibo, salvo lo dispuesto respecto de demandas civiles y embargos. Cada página doble del Libro de Matrícula se destina</w:t>
      </w:r>
      <w:r w:rsidR="00D00AB3" w:rsidRPr="00607294">
        <w:rPr>
          <w:rFonts w:ascii="Arial" w:hAnsi="Arial" w:cs="Arial"/>
          <w:sz w:val="24"/>
          <w:szCs w:val="24"/>
        </w:rPr>
        <w:t>ba</w:t>
      </w:r>
      <w:r w:rsidR="00DC62AA" w:rsidRPr="00607294">
        <w:rPr>
          <w:rFonts w:ascii="Arial" w:hAnsi="Arial" w:cs="Arial"/>
          <w:sz w:val="24"/>
          <w:szCs w:val="24"/>
        </w:rPr>
        <w:t xml:space="preserve"> a una finca, con cuyo nombre o nomenclatura deb</w:t>
      </w:r>
      <w:r w:rsidR="00D00AB3" w:rsidRPr="00607294">
        <w:rPr>
          <w:rFonts w:ascii="Arial" w:hAnsi="Arial" w:cs="Arial"/>
          <w:sz w:val="24"/>
          <w:szCs w:val="24"/>
        </w:rPr>
        <w:t>ía</w:t>
      </w:r>
      <w:r w:rsidR="00DC62AA" w:rsidRPr="00607294">
        <w:rPr>
          <w:rFonts w:ascii="Arial" w:hAnsi="Arial" w:cs="Arial"/>
          <w:sz w:val="24"/>
          <w:szCs w:val="24"/>
        </w:rPr>
        <w:t xml:space="preserve"> encabezarse, y est</w:t>
      </w:r>
      <w:r w:rsidR="00D00AB3" w:rsidRPr="00607294">
        <w:rPr>
          <w:rFonts w:ascii="Arial" w:hAnsi="Arial" w:cs="Arial"/>
          <w:sz w:val="24"/>
          <w:szCs w:val="24"/>
        </w:rPr>
        <w:t>aba</w:t>
      </w:r>
      <w:r w:rsidR="00DC62AA" w:rsidRPr="00607294">
        <w:rPr>
          <w:rFonts w:ascii="Arial" w:hAnsi="Arial" w:cs="Arial"/>
          <w:sz w:val="24"/>
          <w:szCs w:val="24"/>
        </w:rPr>
        <w:t xml:space="preserve"> dividida en seis columnas:</w:t>
      </w:r>
    </w:p>
    <w:p w14:paraId="26F1C3BC" w14:textId="77777777" w:rsidR="006F692C" w:rsidRDefault="006F692C" w:rsidP="006F692C">
      <w:pPr>
        <w:spacing w:after="0" w:line="480" w:lineRule="auto"/>
        <w:jc w:val="both"/>
        <w:rPr>
          <w:rFonts w:ascii="Arial" w:hAnsi="Arial" w:cs="Arial"/>
          <w:sz w:val="24"/>
          <w:szCs w:val="24"/>
        </w:rPr>
      </w:pPr>
    </w:p>
    <w:p w14:paraId="5FAF3973" w14:textId="77777777" w:rsid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t>La Primera, a la determinación de la finca por su situación, linderos, cabida, clase, mejoras, aguas, topografía, procedencia, etc. En sendos apartes se ha</w:t>
      </w:r>
      <w:r w:rsidR="00984CE2" w:rsidRPr="006F692C">
        <w:rPr>
          <w:rFonts w:ascii="Arial" w:hAnsi="Arial" w:cs="Arial"/>
          <w:sz w:val="24"/>
          <w:szCs w:val="24"/>
        </w:rPr>
        <w:t>cían</w:t>
      </w:r>
      <w:r w:rsidRPr="006F692C">
        <w:rPr>
          <w:rFonts w:ascii="Arial" w:hAnsi="Arial" w:cs="Arial"/>
          <w:sz w:val="24"/>
          <w:szCs w:val="24"/>
        </w:rPr>
        <w:t xml:space="preserve"> lu</w:t>
      </w:r>
      <w:r w:rsidR="00984CE2" w:rsidRPr="006F692C">
        <w:rPr>
          <w:rFonts w:ascii="Arial" w:hAnsi="Arial" w:cs="Arial"/>
          <w:sz w:val="24"/>
          <w:szCs w:val="24"/>
        </w:rPr>
        <w:t>e</w:t>
      </w:r>
      <w:r w:rsidRPr="006F692C">
        <w:rPr>
          <w:rFonts w:ascii="Arial" w:hAnsi="Arial" w:cs="Arial"/>
          <w:sz w:val="24"/>
          <w:szCs w:val="24"/>
        </w:rPr>
        <w:t>go las referencias a que h</w:t>
      </w:r>
      <w:r w:rsidR="00984CE2" w:rsidRPr="006F692C">
        <w:rPr>
          <w:rFonts w:ascii="Arial" w:hAnsi="Arial" w:cs="Arial"/>
          <w:sz w:val="24"/>
          <w:szCs w:val="24"/>
        </w:rPr>
        <w:t>ubiera</w:t>
      </w:r>
      <w:r w:rsidRPr="006F692C">
        <w:rPr>
          <w:rFonts w:ascii="Arial" w:hAnsi="Arial" w:cs="Arial"/>
          <w:sz w:val="24"/>
          <w:szCs w:val="24"/>
        </w:rPr>
        <w:t xml:space="preserve"> lugar sobre agregaciones o segregaciones, aclaraciones o cambios.</w:t>
      </w:r>
    </w:p>
    <w:p w14:paraId="13A15833" w14:textId="77777777" w:rsid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t>La Segunda, a una reseña cronológica sobre la situación jurídica del inmueble, en un lapso de veinte años, si e</w:t>
      </w:r>
      <w:r w:rsidR="00984CE2" w:rsidRPr="006F692C">
        <w:rPr>
          <w:rFonts w:ascii="Arial" w:hAnsi="Arial" w:cs="Arial"/>
          <w:sz w:val="24"/>
          <w:szCs w:val="24"/>
        </w:rPr>
        <w:t>ra</w:t>
      </w:r>
      <w:r w:rsidRPr="006F692C">
        <w:rPr>
          <w:rFonts w:ascii="Arial" w:hAnsi="Arial" w:cs="Arial"/>
          <w:sz w:val="24"/>
          <w:szCs w:val="24"/>
        </w:rPr>
        <w:t xml:space="preserve"> posible, hasta concluir con el nombre de</w:t>
      </w:r>
      <w:r w:rsidR="00984CE2" w:rsidRPr="006F692C">
        <w:rPr>
          <w:rFonts w:ascii="Arial" w:hAnsi="Arial" w:cs="Arial"/>
          <w:sz w:val="24"/>
          <w:szCs w:val="24"/>
        </w:rPr>
        <w:t xml:space="preserve"> su</w:t>
      </w:r>
      <w:r w:rsidRPr="006F692C">
        <w:rPr>
          <w:rFonts w:ascii="Arial" w:hAnsi="Arial" w:cs="Arial"/>
          <w:sz w:val="24"/>
          <w:szCs w:val="24"/>
        </w:rPr>
        <w:t xml:space="preserve"> dueño actual.</w:t>
      </w:r>
    </w:p>
    <w:p w14:paraId="74AE2A08" w14:textId="77777777" w:rsid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t>La tercera, al registro de las limitaciones y desmembraciones del dominio.</w:t>
      </w:r>
    </w:p>
    <w:p w14:paraId="3BDA7DF3" w14:textId="77777777" w:rsid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t>La Cuarta, al de sus gravámenes y la cancelación</w:t>
      </w:r>
      <w:r w:rsidR="00984CE2" w:rsidRPr="006F692C">
        <w:rPr>
          <w:rFonts w:ascii="Arial" w:hAnsi="Arial" w:cs="Arial"/>
          <w:sz w:val="24"/>
          <w:szCs w:val="24"/>
        </w:rPr>
        <w:t>.</w:t>
      </w:r>
    </w:p>
    <w:p w14:paraId="4DE18A21" w14:textId="77777777" w:rsid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t>La quinta al de las demandas y embargos y sus cancelaciones.</w:t>
      </w:r>
    </w:p>
    <w:p w14:paraId="4428D8E7" w14:textId="61DBF20B" w:rsidR="00DC62AA" w:rsidRPr="006F692C" w:rsidRDefault="00DC62AA" w:rsidP="006F692C">
      <w:pPr>
        <w:pStyle w:val="Prrafodelista"/>
        <w:numPr>
          <w:ilvl w:val="0"/>
          <w:numId w:val="1"/>
        </w:numPr>
        <w:spacing w:after="0" w:line="480" w:lineRule="auto"/>
        <w:jc w:val="both"/>
        <w:rPr>
          <w:rFonts w:ascii="Arial" w:hAnsi="Arial" w:cs="Arial"/>
          <w:sz w:val="24"/>
          <w:szCs w:val="24"/>
        </w:rPr>
      </w:pPr>
      <w:r w:rsidRPr="006F692C">
        <w:rPr>
          <w:rFonts w:ascii="Arial" w:hAnsi="Arial" w:cs="Arial"/>
          <w:sz w:val="24"/>
          <w:szCs w:val="24"/>
        </w:rPr>
        <w:lastRenderedPageBreak/>
        <w:t>La Sexta, al de ciertos contratos para que produ</w:t>
      </w:r>
      <w:r w:rsidR="00984CE2" w:rsidRPr="006F692C">
        <w:rPr>
          <w:rFonts w:ascii="Arial" w:hAnsi="Arial" w:cs="Arial"/>
          <w:sz w:val="24"/>
          <w:szCs w:val="24"/>
        </w:rPr>
        <w:t>cían</w:t>
      </w:r>
      <w:r w:rsidRPr="006F692C">
        <w:rPr>
          <w:rFonts w:ascii="Arial" w:hAnsi="Arial" w:cs="Arial"/>
          <w:sz w:val="24"/>
          <w:szCs w:val="24"/>
        </w:rPr>
        <w:t xml:space="preserve"> efectos respecto de terceros. </w:t>
      </w:r>
    </w:p>
    <w:p w14:paraId="6E15F8BF" w14:textId="77777777" w:rsidR="00DC62AA" w:rsidRPr="00607294" w:rsidRDefault="00DC62AA" w:rsidP="00F65E3E">
      <w:pPr>
        <w:spacing w:after="0" w:line="480" w:lineRule="auto"/>
        <w:jc w:val="both"/>
        <w:rPr>
          <w:rFonts w:ascii="Arial" w:hAnsi="Arial" w:cs="Arial"/>
          <w:sz w:val="24"/>
          <w:szCs w:val="24"/>
        </w:rPr>
      </w:pPr>
    </w:p>
    <w:p w14:paraId="5BF4A7A1" w14:textId="3DC2EDD9" w:rsidR="00D01576" w:rsidRPr="00607294" w:rsidRDefault="00984CE2" w:rsidP="00F65E3E">
      <w:pPr>
        <w:spacing w:after="0" w:line="480" w:lineRule="auto"/>
        <w:jc w:val="both"/>
        <w:rPr>
          <w:rFonts w:ascii="Arial" w:hAnsi="Arial" w:cs="Arial"/>
          <w:sz w:val="24"/>
          <w:szCs w:val="24"/>
        </w:rPr>
      </w:pPr>
      <w:r w:rsidRPr="00607294">
        <w:rPr>
          <w:rFonts w:ascii="Arial" w:hAnsi="Arial" w:cs="Arial"/>
          <w:sz w:val="24"/>
          <w:szCs w:val="24"/>
        </w:rPr>
        <w:t xml:space="preserve">Con la creación del Departamento </w:t>
      </w:r>
      <w:r w:rsidRPr="00607294">
        <w:rPr>
          <w:rFonts w:ascii="Arial" w:hAnsi="Arial" w:cs="Arial"/>
          <w:i/>
          <w:iCs/>
          <w:sz w:val="24"/>
          <w:szCs w:val="24"/>
        </w:rPr>
        <w:t>se d</w:t>
      </w:r>
      <w:r w:rsidR="00DC62AA" w:rsidRPr="00607294">
        <w:rPr>
          <w:rFonts w:ascii="Arial" w:hAnsi="Arial" w:cs="Arial"/>
          <w:i/>
          <w:iCs/>
          <w:sz w:val="24"/>
          <w:szCs w:val="24"/>
        </w:rPr>
        <w:t>ecl</w:t>
      </w:r>
      <w:r w:rsidRPr="00607294">
        <w:rPr>
          <w:rFonts w:ascii="Arial" w:hAnsi="Arial" w:cs="Arial"/>
          <w:i/>
          <w:iCs/>
          <w:sz w:val="24"/>
          <w:szCs w:val="24"/>
        </w:rPr>
        <w:t>aró</w:t>
      </w:r>
      <w:r w:rsidR="00DC62AA" w:rsidRPr="00607294">
        <w:rPr>
          <w:rFonts w:ascii="Arial" w:hAnsi="Arial" w:cs="Arial"/>
          <w:i/>
          <w:iCs/>
          <w:sz w:val="24"/>
          <w:szCs w:val="24"/>
        </w:rPr>
        <w:t xml:space="preserve"> de utilidad pública lo libros, registros, índices, anotaciones</w:t>
      </w:r>
      <w:r w:rsidR="00DC62AA" w:rsidRPr="00607294">
        <w:rPr>
          <w:rFonts w:ascii="Arial" w:hAnsi="Arial" w:cs="Arial"/>
          <w:sz w:val="24"/>
          <w:szCs w:val="24"/>
        </w:rPr>
        <w:t>, etc.,</w:t>
      </w:r>
      <w:r w:rsidRPr="00607294">
        <w:rPr>
          <w:rFonts w:ascii="Arial" w:hAnsi="Arial" w:cs="Arial"/>
          <w:sz w:val="24"/>
          <w:szCs w:val="24"/>
        </w:rPr>
        <w:t xml:space="preserve"> </w:t>
      </w:r>
      <w:r w:rsidR="00DC62AA" w:rsidRPr="00607294">
        <w:rPr>
          <w:rFonts w:ascii="Arial" w:hAnsi="Arial" w:cs="Arial"/>
          <w:sz w:val="24"/>
          <w:szCs w:val="24"/>
        </w:rPr>
        <w:t>llevados particularmente por los empleados de las Notarías y del Registro, con motivo de sus funciones.</w:t>
      </w:r>
    </w:p>
    <w:p w14:paraId="25509C0D" w14:textId="5363D374" w:rsidR="000E0C26" w:rsidRPr="00607294" w:rsidRDefault="000E0C26" w:rsidP="00F65E3E">
      <w:pPr>
        <w:spacing w:after="0" w:line="480" w:lineRule="auto"/>
        <w:jc w:val="both"/>
        <w:rPr>
          <w:rFonts w:ascii="Arial" w:hAnsi="Arial" w:cs="Arial"/>
          <w:sz w:val="24"/>
          <w:szCs w:val="24"/>
        </w:rPr>
      </w:pPr>
      <w:r w:rsidRPr="00607294">
        <w:rPr>
          <w:rFonts w:ascii="Arial" w:hAnsi="Arial" w:cs="Arial"/>
          <w:sz w:val="24"/>
          <w:szCs w:val="24"/>
        </w:rPr>
        <w:t>Con la creación del Departamento de Vigilancia de Notariado y Registro mediante Decreto 3173 de 1954 (octubre 29) se declaró de utilidad pública lo libros, registros, índices, anotaciones, etc., llevados particularmente por los empleados de las Notarías y del Registro, con motivo de sus funciones.</w:t>
      </w:r>
    </w:p>
    <w:p w14:paraId="196C3D0C" w14:textId="77777777" w:rsidR="00137C76" w:rsidRDefault="00137C76" w:rsidP="00F65E3E">
      <w:pPr>
        <w:spacing w:after="0" w:line="480" w:lineRule="auto"/>
        <w:jc w:val="both"/>
        <w:rPr>
          <w:rFonts w:ascii="Arial" w:hAnsi="Arial" w:cs="Arial"/>
          <w:sz w:val="24"/>
          <w:szCs w:val="24"/>
        </w:rPr>
      </w:pPr>
    </w:p>
    <w:p w14:paraId="7A2B65C3" w14:textId="20C0A44F" w:rsidR="000E0C26" w:rsidRPr="00607294" w:rsidRDefault="000E0C26" w:rsidP="00F65E3E">
      <w:pPr>
        <w:spacing w:after="0" w:line="480" w:lineRule="auto"/>
        <w:jc w:val="both"/>
        <w:rPr>
          <w:rFonts w:ascii="Arial" w:hAnsi="Arial" w:cs="Arial"/>
          <w:sz w:val="24"/>
          <w:szCs w:val="24"/>
        </w:rPr>
      </w:pPr>
      <w:r w:rsidRPr="00607294">
        <w:rPr>
          <w:rFonts w:ascii="Arial" w:hAnsi="Arial" w:cs="Arial"/>
          <w:sz w:val="24"/>
          <w:szCs w:val="24"/>
        </w:rPr>
        <w:t>Aunque el Decreto 3173 de 1954 entraba en vigencia el 22 de septiembre del mismo año, mediante Decreto 2506 de 1954 (agosto 25) se aplaza la vigencia de creación del Departamento de Vigilancia de Notariado y Registro  para el 1 de enero de 1955, este nuevo departamento contaría con un director, un secretario, 4 visitadores, un oficial auxiliar, una mecanotaquígrafa, una estenógrafa y un mensajero cartero.</w:t>
      </w:r>
    </w:p>
    <w:p w14:paraId="7BE4E228" w14:textId="77777777" w:rsidR="00137C76" w:rsidRDefault="00137C76" w:rsidP="00F65E3E">
      <w:pPr>
        <w:spacing w:after="0" w:line="480" w:lineRule="auto"/>
        <w:jc w:val="both"/>
        <w:rPr>
          <w:rFonts w:ascii="Arial" w:hAnsi="Arial" w:cs="Arial"/>
          <w:sz w:val="24"/>
          <w:szCs w:val="24"/>
        </w:rPr>
      </w:pPr>
    </w:p>
    <w:p w14:paraId="0A0F14C2" w14:textId="686EC0BC" w:rsidR="000E0C26" w:rsidRPr="00607294" w:rsidRDefault="000E0C26" w:rsidP="00F65E3E">
      <w:pPr>
        <w:spacing w:after="0" w:line="480" w:lineRule="auto"/>
        <w:jc w:val="both"/>
        <w:rPr>
          <w:rFonts w:ascii="Arial" w:hAnsi="Arial" w:cs="Arial"/>
          <w:sz w:val="24"/>
          <w:szCs w:val="24"/>
        </w:rPr>
      </w:pPr>
      <w:r w:rsidRPr="00607294">
        <w:rPr>
          <w:rFonts w:ascii="Arial" w:hAnsi="Arial" w:cs="Arial"/>
          <w:sz w:val="24"/>
          <w:szCs w:val="24"/>
        </w:rPr>
        <w:t xml:space="preserve">En el diagrama 1 se puede ver el organigrama del Ministerio de Justicia en correspondencia con el Departamento de Vigilancia de Notariado y Registro como dependencia de dicho Ministerio. </w:t>
      </w:r>
    </w:p>
    <w:p w14:paraId="53CFA939" w14:textId="68F14DDF" w:rsidR="00BB0C10" w:rsidRPr="00607294" w:rsidRDefault="00BB0C10" w:rsidP="00F65E3E">
      <w:pPr>
        <w:spacing w:after="0" w:line="480" w:lineRule="auto"/>
        <w:jc w:val="both"/>
        <w:rPr>
          <w:rFonts w:ascii="Arial" w:hAnsi="Arial" w:cs="Arial"/>
          <w:sz w:val="24"/>
          <w:szCs w:val="24"/>
        </w:rPr>
      </w:pPr>
    </w:p>
    <w:p w14:paraId="0C456617" w14:textId="5D6A406B" w:rsidR="00F6619E" w:rsidRPr="00607294" w:rsidRDefault="00F6619E" w:rsidP="00F65E3E">
      <w:pPr>
        <w:spacing w:after="0" w:line="480" w:lineRule="auto"/>
        <w:jc w:val="both"/>
        <w:rPr>
          <w:rFonts w:ascii="Arial" w:hAnsi="Arial" w:cs="Arial"/>
          <w:sz w:val="24"/>
          <w:szCs w:val="24"/>
        </w:rPr>
      </w:pPr>
    </w:p>
    <w:p w14:paraId="50362E53" w14:textId="499BFDBE" w:rsidR="00F6619E" w:rsidRPr="00607294" w:rsidRDefault="00F6619E" w:rsidP="00F65E3E">
      <w:pPr>
        <w:spacing w:after="0" w:line="480" w:lineRule="auto"/>
        <w:jc w:val="both"/>
        <w:rPr>
          <w:rFonts w:ascii="Arial" w:hAnsi="Arial" w:cs="Arial"/>
          <w:sz w:val="24"/>
          <w:szCs w:val="24"/>
        </w:rPr>
      </w:pPr>
    </w:p>
    <w:p w14:paraId="006248D4" w14:textId="5590A895" w:rsidR="00F6619E" w:rsidRPr="00607294" w:rsidRDefault="00F6619E" w:rsidP="00F65E3E">
      <w:pPr>
        <w:spacing w:after="0" w:line="480" w:lineRule="auto"/>
        <w:jc w:val="both"/>
        <w:rPr>
          <w:rFonts w:ascii="Arial" w:hAnsi="Arial" w:cs="Arial"/>
          <w:sz w:val="24"/>
          <w:szCs w:val="24"/>
        </w:rPr>
      </w:pPr>
    </w:p>
    <w:p w14:paraId="29A0457B" w14:textId="04965063" w:rsidR="00F6619E" w:rsidRPr="00607294" w:rsidRDefault="00F6619E" w:rsidP="00F65E3E">
      <w:pPr>
        <w:spacing w:after="0" w:line="480" w:lineRule="auto"/>
        <w:jc w:val="both"/>
        <w:rPr>
          <w:rFonts w:ascii="Arial" w:hAnsi="Arial" w:cs="Arial"/>
          <w:sz w:val="24"/>
          <w:szCs w:val="24"/>
        </w:rPr>
      </w:pPr>
    </w:p>
    <w:p w14:paraId="15968B22" w14:textId="4B644E6C" w:rsidR="00F6619E" w:rsidRPr="00607294" w:rsidRDefault="00F6619E" w:rsidP="00F65E3E">
      <w:pPr>
        <w:spacing w:after="0" w:line="480" w:lineRule="auto"/>
        <w:jc w:val="both"/>
        <w:rPr>
          <w:rFonts w:ascii="Arial" w:hAnsi="Arial" w:cs="Arial"/>
          <w:sz w:val="24"/>
          <w:szCs w:val="24"/>
        </w:rPr>
      </w:pPr>
    </w:p>
    <w:p w14:paraId="6221727A" w14:textId="3831AC14" w:rsidR="00F6619E" w:rsidRPr="00607294" w:rsidRDefault="00F6619E" w:rsidP="00F65E3E">
      <w:pPr>
        <w:spacing w:after="0" w:line="480" w:lineRule="auto"/>
        <w:jc w:val="both"/>
        <w:rPr>
          <w:rFonts w:ascii="Arial" w:hAnsi="Arial" w:cs="Arial"/>
          <w:sz w:val="24"/>
          <w:szCs w:val="24"/>
        </w:rPr>
      </w:pPr>
    </w:p>
    <w:p w14:paraId="64A35B79" w14:textId="69F9137C" w:rsidR="00F6619E" w:rsidRPr="00607294" w:rsidRDefault="00F6619E" w:rsidP="00F65E3E">
      <w:pPr>
        <w:spacing w:after="0" w:line="480" w:lineRule="auto"/>
        <w:jc w:val="both"/>
        <w:rPr>
          <w:rFonts w:ascii="Arial" w:hAnsi="Arial" w:cs="Arial"/>
          <w:sz w:val="24"/>
          <w:szCs w:val="24"/>
        </w:rPr>
      </w:pPr>
    </w:p>
    <w:p w14:paraId="58DF1923" w14:textId="16C50E06" w:rsidR="000E0C26" w:rsidRPr="00607294" w:rsidRDefault="000E0C26" w:rsidP="00F65E3E">
      <w:pPr>
        <w:spacing w:after="0" w:line="480" w:lineRule="auto"/>
        <w:jc w:val="both"/>
        <w:rPr>
          <w:rFonts w:ascii="Arial" w:hAnsi="Arial" w:cs="Arial"/>
          <w:sz w:val="24"/>
          <w:szCs w:val="24"/>
        </w:rPr>
        <w:sectPr w:rsidR="000E0C26" w:rsidRPr="00607294" w:rsidSect="0082349C">
          <w:headerReference w:type="default" r:id="rId9"/>
          <w:footerReference w:type="default" r:id="rId10"/>
          <w:pgSz w:w="12240" w:h="15840" w:code="1"/>
          <w:pgMar w:top="1618" w:right="1418" w:bottom="1418" w:left="1418" w:header="709" w:footer="709" w:gutter="0"/>
          <w:cols w:space="708"/>
          <w:titlePg/>
          <w:docGrid w:linePitch="360"/>
        </w:sectPr>
      </w:pPr>
    </w:p>
    <w:p w14:paraId="0571A924" w14:textId="58F4CC9F" w:rsidR="000641F9" w:rsidRPr="000641F9" w:rsidRDefault="000641F9" w:rsidP="000641F9">
      <w:pPr>
        <w:pStyle w:val="Descripcin"/>
        <w:rPr>
          <w:rFonts w:ascii="Arial" w:hAnsi="Arial" w:cs="Arial"/>
          <w:color w:val="auto"/>
          <w:sz w:val="32"/>
          <w:szCs w:val="32"/>
        </w:rPr>
      </w:pPr>
      <w:bookmarkStart w:id="7" w:name="_Toc183171753"/>
      <w:r w:rsidRPr="000641F9">
        <w:rPr>
          <w:rFonts w:ascii="Arial" w:hAnsi="Arial" w:cs="Arial"/>
          <w:color w:val="auto"/>
          <w:sz w:val="22"/>
          <w:szCs w:val="22"/>
        </w:rPr>
        <w:lastRenderedPageBreak/>
        <w:t xml:space="preserve">Diagrama </w:t>
      </w:r>
      <w:r w:rsidRPr="000641F9">
        <w:rPr>
          <w:rFonts w:ascii="Arial" w:hAnsi="Arial" w:cs="Arial"/>
          <w:color w:val="auto"/>
          <w:sz w:val="22"/>
          <w:szCs w:val="22"/>
        </w:rPr>
        <w:fldChar w:fldCharType="begin"/>
      </w:r>
      <w:r w:rsidRPr="000641F9">
        <w:rPr>
          <w:rFonts w:ascii="Arial" w:hAnsi="Arial" w:cs="Arial"/>
          <w:color w:val="auto"/>
          <w:sz w:val="22"/>
          <w:szCs w:val="22"/>
        </w:rPr>
        <w:instrText xml:space="preserve"> SEQ Diagrama \* ARABIC </w:instrText>
      </w:r>
      <w:r w:rsidRPr="000641F9">
        <w:rPr>
          <w:rFonts w:ascii="Arial" w:hAnsi="Arial" w:cs="Arial"/>
          <w:color w:val="auto"/>
          <w:sz w:val="22"/>
          <w:szCs w:val="22"/>
        </w:rPr>
        <w:fldChar w:fldCharType="separate"/>
      </w:r>
      <w:r w:rsidR="00236022">
        <w:rPr>
          <w:rFonts w:ascii="Arial" w:hAnsi="Arial" w:cs="Arial"/>
          <w:noProof/>
          <w:color w:val="auto"/>
          <w:sz w:val="22"/>
          <w:szCs w:val="22"/>
        </w:rPr>
        <w:t>1</w:t>
      </w:r>
      <w:r w:rsidRPr="000641F9">
        <w:rPr>
          <w:rFonts w:ascii="Arial" w:hAnsi="Arial" w:cs="Arial"/>
          <w:color w:val="auto"/>
          <w:sz w:val="22"/>
          <w:szCs w:val="22"/>
        </w:rPr>
        <w:fldChar w:fldCharType="end"/>
      </w:r>
      <w:r w:rsidRPr="000641F9">
        <w:rPr>
          <w:rFonts w:ascii="Arial" w:hAnsi="Arial" w:cs="Arial"/>
          <w:color w:val="auto"/>
          <w:sz w:val="22"/>
          <w:szCs w:val="22"/>
        </w:rPr>
        <w:t>. Organigrama Departamento de Vigilancia de Notariado y Registro</w:t>
      </w:r>
      <w:bookmarkEnd w:id="7"/>
    </w:p>
    <w:p w14:paraId="40818E37" w14:textId="1FAE86AF" w:rsidR="009F5C5F" w:rsidRPr="00607294" w:rsidRDefault="009A0003" w:rsidP="00F65E3E">
      <w:pPr>
        <w:spacing w:after="0" w:line="480" w:lineRule="auto"/>
        <w:jc w:val="both"/>
        <w:rPr>
          <w:rFonts w:ascii="Arial" w:hAnsi="Arial" w:cs="Arial"/>
          <w:sz w:val="24"/>
          <w:szCs w:val="24"/>
        </w:rPr>
      </w:pPr>
      <w:r w:rsidRPr="00607294">
        <w:rPr>
          <w:rFonts w:ascii="Arial" w:hAnsi="Arial" w:cs="Arial"/>
          <w:noProof/>
          <w:sz w:val="24"/>
          <w:szCs w:val="24"/>
        </w:rPr>
        <w:drawing>
          <wp:anchor distT="0" distB="0" distL="114300" distR="114300" simplePos="0" relativeHeight="251669504" behindDoc="0" locked="0" layoutInCell="1" allowOverlap="1" wp14:anchorId="7E0E236A" wp14:editId="2E4A7996">
            <wp:simplePos x="0" y="0"/>
            <wp:positionH relativeFrom="column">
              <wp:posOffset>-5080</wp:posOffset>
            </wp:positionH>
            <wp:positionV relativeFrom="paragraph">
              <wp:posOffset>145415</wp:posOffset>
            </wp:positionV>
            <wp:extent cx="13944600" cy="8058150"/>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49996" cy="806126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B9ACD8" w14:textId="79C8F002" w:rsidR="009F5C5F" w:rsidRPr="00607294" w:rsidRDefault="009F5C5F" w:rsidP="00F65E3E">
      <w:pPr>
        <w:spacing w:after="0" w:line="480" w:lineRule="auto"/>
        <w:jc w:val="both"/>
        <w:rPr>
          <w:rFonts w:ascii="Arial" w:hAnsi="Arial" w:cs="Arial"/>
          <w:sz w:val="24"/>
          <w:szCs w:val="24"/>
        </w:rPr>
      </w:pPr>
    </w:p>
    <w:p w14:paraId="10294361" w14:textId="77777777" w:rsidR="009F5C5F" w:rsidRPr="00607294" w:rsidRDefault="009F5C5F" w:rsidP="00F65E3E">
      <w:pPr>
        <w:spacing w:after="0" w:line="480" w:lineRule="auto"/>
        <w:jc w:val="both"/>
        <w:rPr>
          <w:rFonts w:ascii="Arial" w:hAnsi="Arial" w:cs="Arial"/>
          <w:sz w:val="24"/>
          <w:szCs w:val="24"/>
        </w:rPr>
      </w:pPr>
    </w:p>
    <w:p w14:paraId="2272C96C" w14:textId="2CEF43CB" w:rsidR="009F5C5F" w:rsidRPr="00607294" w:rsidRDefault="009F5C5F" w:rsidP="00F65E3E">
      <w:pPr>
        <w:spacing w:after="0" w:line="480" w:lineRule="auto"/>
        <w:jc w:val="both"/>
        <w:rPr>
          <w:rFonts w:ascii="Arial" w:hAnsi="Arial" w:cs="Arial"/>
          <w:sz w:val="24"/>
          <w:szCs w:val="24"/>
        </w:rPr>
      </w:pPr>
    </w:p>
    <w:p w14:paraId="02C7BF7D" w14:textId="77777777" w:rsidR="009F5C5F" w:rsidRPr="00607294" w:rsidRDefault="009F5C5F" w:rsidP="00F65E3E">
      <w:pPr>
        <w:spacing w:after="0" w:line="480" w:lineRule="auto"/>
        <w:jc w:val="both"/>
        <w:rPr>
          <w:rFonts w:ascii="Arial" w:hAnsi="Arial" w:cs="Arial"/>
          <w:sz w:val="24"/>
          <w:szCs w:val="24"/>
        </w:rPr>
      </w:pPr>
    </w:p>
    <w:p w14:paraId="6D32291A" w14:textId="36D232DD" w:rsidR="000E0C26" w:rsidRPr="00607294" w:rsidRDefault="000E0C26" w:rsidP="00F65E3E">
      <w:pPr>
        <w:spacing w:after="0" w:line="480" w:lineRule="auto"/>
        <w:jc w:val="both"/>
        <w:rPr>
          <w:rFonts w:ascii="Arial" w:hAnsi="Arial" w:cs="Arial"/>
          <w:sz w:val="24"/>
          <w:szCs w:val="24"/>
        </w:rPr>
      </w:pPr>
    </w:p>
    <w:p w14:paraId="38F62160" w14:textId="3AB8A122" w:rsidR="009F5C5F" w:rsidRPr="00607294" w:rsidRDefault="009F5C5F" w:rsidP="00F65E3E">
      <w:pPr>
        <w:spacing w:after="0" w:line="480" w:lineRule="auto"/>
        <w:jc w:val="both"/>
        <w:rPr>
          <w:rFonts w:ascii="Arial" w:hAnsi="Arial" w:cs="Arial"/>
          <w:sz w:val="24"/>
          <w:szCs w:val="24"/>
        </w:rPr>
      </w:pPr>
    </w:p>
    <w:p w14:paraId="580A6F90" w14:textId="2366DBD4" w:rsidR="009F5C5F" w:rsidRPr="00607294" w:rsidRDefault="009F5C5F" w:rsidP="00F65E3E">
      <w:pPr>
        <w:spacing w:after="0" w:line="480" w:lineRule="auto"/>
        <w:jc w:val="both"/>
        <w:rPr>
          <w:rFonts w:ascii="Arial" w:hAnsi="Arial" w:cs="Arial"/>
          <w:sz w:val="24"/>
          <w:szCs w:val="24"/>
        </w:rPr>
      </w:pPr>
    </w:p>
    <w:p w14:paraId="3C0C18CD" w14:textId="37204092" w:rsidR="009F5C5F" w:rsidRPr="00607294" w:rsidRDefault="009F5C5F" w:rsidP="00F65E3E">
      <w:pPr>
        <w:spacing w:after="0" w:line="480" w:lineRule="auto"/>
        <w:jc w:val="both"/>
        <w:rPr>
          <w:rFonts w:ascii="Arial" w:hAnsi="Arial" w:cs="Arial"/>
          <w:sz w:val="24"/>
          <w:szCs w:val="24"/>
        </w:rPr>
      </w:pPr>
    </w:p>
    <w:p w14:paraId="6B5A018B" w14:textId="76FA2FE6" w:rsidR="009F5C5F" w:rsidRPr="00607294" w:rsidRDefault="009F5C5F" w:rsidP="00F65E3E">
      <w:pPr>
        <w:spacing w:after="0" w:line="480" w:lineRule="auto"/>
        <w:jc w:val="both"/>
        <w:rPr>
          <w:rFonts w:ascii="Arial" w:hAnsi="Arial" w:cs="Arial"/>
          <w:sz w:val="24"/>
          <w:szCs w:val="24"/>
        </w:rPr>
      </w:pPr>
    </w:p>
    <w:p w14:paraId="770C74E0" w14:textId="33ECABFD" w:rsidR="009F5C5F" w:rsidRPr="00607294" w:rsidRDefault="009F5C5F" w:rsidP="00F65E3E">
      <w:pPr>
        <w:spacing w:after="0" w:line="480" w:lineRule="auto"/>
        <w:jc w:val="both"/>
        <w:rPr>
          <w:rFonts w:ascii="Arial" w:hAnsi="Arial" w:cs="Arial"/>
          <w:sz w:val="24"/>
          <w:szCs w:val="24"/>
        </w:rPr>
      </w:pPr>
    </w:p>
    <w:p w14:paraId="198ED112" w14:textId="16F74FF2" w:rsidR="009F5C5F" w:rsidRPr="00607294" w:rsidRDefault="009F5C5F" w:rsidP="00F65E3E">
      <w:pPr>
        <w:spacing w:after="0" w:line="480" w:lineRule="auto"/>
        <w:jc w:val="both"/>
        <w:rPr>
          <w:rFonts w:ascii="Arial" w:hAnsi="Arial" w:cs="Arial"/>
          <w:sz w:val="24"/>
          <w:szCs w:val="24"/>
        </w:rPr>
      </w:pPr>
    </w:p>
    <w:p w14:paraId="28C2B76E" w14:textId="5103B97F" w:rsidR="009F5C5F" w:rsidRPr="00607294" w:rsidRDefault="009F5C5F" w:rsidP="00F65E3E">
      <w:pPr>
        <w:spacing w:after="0" w:line="480" w:lineRule="auto"/>
        <w:jc w:val="both"/>
        <w:rPr>
          <w:rFonts w:ascii="Arial" w:hAnsi="Arial" w:cs="Arial"/>
          <w:sz w:val="24"/>
          <w:szCs w:val="24"/>
        </w:rPr>
      </w:pPr>
    </w:p>
    <w:p w14:paraId="16F0225E" w14:textId="156332D6" w:rsidR="009F5C5F" w:rsidRPr="00607294" w:rsidRDefault="009F5C5F" w:rsidP="00F65E3E">
      <w:pPr>
        <w:spacing w:after="0" w:line="480" w:lineRule="auto"/>
        <w:jc w:val="both"/>
        <w:rPr>
          <w:rFonts w:ascii="Arial" w:hAnsi="Arial" w:cs="Arial"/>
          <w:sz w:val="24"/>
          <w:szCs w:val="24"/>
        </w:rPr>
      </w:pPr>
    </w:p>
    <w:p w14:paraId="19A2088C" w14:textId="782E9D4D" w:rsidR="009F5C5F" w:rsidRPr="00607294" w:rsidRDefault="009F5C5F" w:rsidP="00F65E3E">
      <w:pPr>
        <w:spacing w:after="0" w:line="480" w:lineRule="auto"/>
        <w:jc w:val="both"/>
        <w:rPr>
          <w:rFonts w:ascii="Arial" w:hAnsi="Arial" w:cs="Arial"/>
          <w:sz w:val="24"/>
          <w:szCs w:val="24"/>
        </w:rPr>
      </w:pPr>
    </w:p>
    <w:p w14:paraId="2F5586E3" w14:textId="7F248C4D" w:rsidR="009F5C5F" w:rsidRPr="00607294" w:rsidRDefault="009F5C5F" w:rsidP="00F65E3E">
      <w:pPr>
        <w:spacing w:after="0" w:line="480" w:lineRule="auto"/>
        <w:jc w:val="both"/>
        <w:rPr>
          <w:rFonts w:ascii="Arial" w:hAnsi="Arial" w:cs="Arial"/>
          <w:sz w:val="24"/>
          <w:szCs w:val="24"/>
        </w:rPr>
      </w:pPr>
    </w:p>
    <w:p w14:paraId="38275E02" w14:textId="594E4C44" w:rsidR="009F5C5F" w:rsidRPr="00607294" w:rsidRDefault="009F5C5F" w:rsidP="00F65E3E">
      <w:pPr>
        <w:spacing w:after="0" w:line="480" w:lineRule="auto"/>
        <w:jc w:val="both"/>
        <w:rPr>
          <w:rFonts w:ascii="Arial" w:hAnsi="Arial" w:cs="Arial"/>
          <w:sz w:val="24"/>
          <w:szCs w:val="24"/>
        </w:rPr>
      </w:pPr>
    </w:p>
    <w:p w14:paraId="2BD0A8DE" w14:textId="7EEB1028" w:rsidR="009F5C5F" w:rsidRPr="00607294" w:rsidRDefault="009F5C5F" w:rsidP="00F65E3E">
      <w:pPr>
        <w:spacing w:after="0" w:line="480" w:lineRule="auto"/>
        <w:jc w:val="both"/>
        <w:rPr>
          <w:rFonts w:ascii="Arial" w:hAnsi="Arial" w:cs="Arial"/>
          <w:sz w:val="24"/>
          <w:szCs w:val="24"/>
        </w:rPr>
      </w:pPr>
    </w:p>
    <w:p w14:paraId="1AD7C1A0" w14:textId="622BCA99" w:rsidR="009F5C5F" w:rsidRPr="00607294" w:rsidRDefault="009F5C5F" w:rsidP="00F65E3E">
      <w:pPr>
        <w:spacing w:after="0" w:line="480" w:lineRule="auto"/>
        <w:jc w:val="both"/>
        <w:rPr>
          <w:rFonts w:ascii="Arial" w:hAnsi="Arial" w:cs="Arial"/>
          <w:sz w:val="24"/>
          <w:szCs w:val="24"/>
        </w:rPr>
      </w:pPr>
    </w:p>
    <w:p w14:paraId="4508479E" w14:textId="69B051C9" w:rsidR="009F5C5F" w:rsidRPr="00607294" w:rsidRDefault="009F5C5F" w:rsidP="00F65E3E">
      <w:pPr>
        <w:spacing w:after="0" w:line="480" w:lineRule="auto"/>
        <w:jc w:val="both"/>
        <w:rPr>
          <w:rFonts w:ascii="Arial" w:hAnsi="Arial" w:cs="Arial"/>
          <w:sz w:val="24"/>
          <w:szCs w:val="24"/>
        </w:rPr>
      </w:pPr>
    </w:p>
    <w:p w14:paraId="01D437C0" w14:textId="77777777" w:rsidR="000E0C26" w:rsidRPr="00607294" w:rsidRDefault="000E0C26" w:rsidP="00F65E3E">
      <w:pPr>
        <w:spacing w:after="0" w:line="480" w:lineRule="auto"/>
        <w:jc w:val="both"/>
        <w:rPr>
          <w:rFonts w:ascii="Arial" w:hAnsi="Arial" w:cs="Arial"/>
          <w:sz w:val="24"/>
          <w:szCs w:val="24"/>
        </w:rPr>
        <w:sectPr w:rsidR="000E0C26" w:rsidRPr="00607294" w:rsidSect="000E0C26">
          <w:pgSz w:w="24477" w:h="15842" w:orient="landscape" w:code="3"/>
          <w:pgMar w:top="1418" w:right="1418" w:bottom="1418" w:left="1418" w:header="709" w:footer="709" w:gutter="0"/>
          <w:cols w:space="708"/>
          <w:docGrid w:linePitch="360"/>
        </w:sectPr>
      </w:pPr>
      <w:r w:rsidRPr="00607294">
        <w:rPr>
          <w:rFonts w:ascii="Arial" w:hAnsi="Arial" w:cs="Arial"/>
          <w:sz w:val="24"/>
          <w:szCs w:val="24"/>
        </w:rPr>
        <w:br w:type="page"/>
      </w:r>
    </w:p>
    <w:p w14:paraId="609BD276" w14:textId="0C773B7B" w:rsidR="00BB0C10" w:rsidRPr="005127F3" w:rsidRDefault="00BB0C10" w:rsidP="007306F7">
      <w:pPr>
        <w:pStyle w:val="Ttulo1"/>
        <w:numPr>
          <w:ilvl w:val="0"/>
          <w:numId w:val="11"/>
        </w:numPr>
        <w:spacing w:before="0" w:line="276" w:lineRule="auto"/>
        <w:ind w:left="426" w:hanging="426"/>
        <w:jc w:val="both"/>
        <w:rPr>
          <w:rFonts w:cs="Arial"/>
          <w:szCs w:val="28"/>
        </w:rPr>
      </w:pPr>
      <w:bookmarkStart w:id="8" w:name="_Toc183172994"/>
      <w:r w:rsidRPr="005127F3">
        <w:rPr>
          <w:rFonts w:cs="Arial"/>
          <w:szCs w:val="28"/>
        </w:rPr>
        <w:lastRenderedPageBreak/>
        <w:t>Creación de la Superintendencia de Notariado y Registro como una nueva dependencia del Ministerio de Justicia</w:t>
      </w:r>
      <w:bookmarkEnd w:id="8"/>
    </w:p>
    <w:p w14:paraId="3BF07A41" w14:textId="77777777" w:rsidR="00F6619E" w:rsidRPr="00607294" w:rsidRDefault="00F6619E" w:rsidP="00F65E3E">
      <w:pPr>
        <w:spacing w:after="0" w:line="480" w:lineRule="auto"/>
        <w:jc w:val="both"/>
        <w:rPr>
          <w:rFonts w:ascii="Arial" w:hAnsi="Arial" w:cs="Arial"/>
          <w:b/>
          <w:bCs/>
          <w:sz w:val="24"/>
          <w:szCs w:val="24"/>
        </w:rPr>
      </w:pPr>
    </w:p>
    <w:p w14:paraId="18B13257" w14:textId="77777777"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Los nuevos retos de la administración pública a finales de la década de 1950</w:t>
      </w:r>
      <w:r w:rsidR="003C28FA" w:rsidRPr="00607294">
        <w:rPr>
          <w:rFonts w:ascii="Arial" w:hAnsi="Arial" w:cs="Arial"/>
          <w:sz w:val="24"/>
          <w:szCs w:val="24"/>
        </w:rPr>
        <w:t>,</w:t>
      </w:r>
      <w:r w:rsidRPr="00607294">
        <w:rPr>
          <w:rFonts w:ascii="Arial" w:hAnsi="Arial" w:cs="Arial"/>
          <w:sz w:val="24"/>
          <w:szCs w:val="24"/>
        </w:rPr>
        <w:t xml:space="preserve"> impulsados por la modernización del Estado, </w:t>
      </w:r>
      <w:r w:rsidR="002A5A81" w:rsidRPr="00607294">
        <w:rPr>
          <w:rFonts w:ascii="Arial" w:hAnsi="Arial" w:cs="Arial"/>
          <w:sz w:val="24"/>
          <w:szCs w:val="24"/>
        </w:rPr>
        <w:t xml:space="preserve">el derrocamiento del general </w:t>
      </w:r>
      <w:r w:rsidR="00092E08" w:rsidRPr="00607294">
        <w:rPr>
          <w:rFonts w:ascii="Arial" w:hAnsi="Arial" w:cs="Arial"/>
          <w:sz w:val="24"/>
          <w:szCs w:val="24"/>
        </w:rPr>
        <w:t>Gustavo Rojas Pinilla</w:t>
      </w:r>
      <w:r w:rsidR="002A5A81" w:rsidRPr="00607294">
        <w:rPr>
          <w:rFonts w:ascii="Arial" w:hAnsi="Arial" w:cs="Arial"/>
          <w:sz w:val="24"/>
          <w:szCs w:val="24"/>
        </w:rPr>
        <w:t xml:space="preserve"> </w:t>
      </w:r>
      <w:r w:rsidR="00092E08" w:rsidRPr="00607294">
        <w:rPr>
          <w:rFonts w:ascii="Arial" w:hAnsi="Arial" w:cs="Arial"/>
          <w:sz w:val="24"/>
          <w:szCs w:val="24"/>
        </w:rPr>
        <w:t>dado el</w:t>
      </w:r>
      <w:r w:rsidR="002A5A81" w:rsidRPr="00607294">
        <w:rPr>
          <w:rFonts w:ascii="Arial" w:hAnsi="Arial" w:cs="Arial"/>
          <w:sz w:val="24"/>
          <w:szCs w:val="24"/>
        </w:rPr>
        <w:t xml:space="preserve"> 10 de mayo de 1957</w:t>
      </w:r>
      <w:r w:rsidR="00092E08" w:rsidRPr="00607294">
        <w:rPr>
          <w:rFonts w:ascii="Arial" w:hAnsi="Arial" w:cs="Arial"/>
          <w:sz w:val="24"/>
          <w:szCs w:val="24"/>
        </w:rPr>
        <w:t xml:space="preserve"> y el consecuente pacto político conocido como el Frente Nacional, </w:t>
      </w:r>
      <w:r w:rsidR="002A5A81" w:rsidRPr="00607294">
        <w:rPr>
          <w:rFonts w:ascii="Arial" w:hAnsi="Arial" w:cs="Arial"/>
          <w:sz w:val="24"/>
          <w:szCs w:val="24"/>
        </w:rPr>
        <w:t xml:space="preserve"> </w:t>
      </w:r>
      <w:r w:rsidR="00043B39" w:rsidRPr="00607294">
        <w:rPr>
          <w:rFonts w:ascii="Arial" w:hAnsi="Arial" w:cs="Arial"/>
          <w:sz w:val="24"/>
          <w:szCs w:val="24"/>
        </w:rPr>
        <w:t>estimularon</w:t>
      </w:r>
      <w:r w:rsidR="003C28FA" w:rsidRPr="00607294">
        <w:rPr>
          <w:rFonts w:ascii="Arial" w:hAnsi="Arial" w:cs="Arial"/>
          <w:sz w:val="24"/>
          <w:szCs w:val="24"/>
        </w:rPr>
        <w:t xml:space="preserve"> </w:t>
      </w:r>
      <w:r w:rsidRPr="00607294">
        <w:rPr>
          <w:rFonts w:ascii="Arial" w:hAnsi="Arial" w:cs="Arial"/>
          <w:sz w:val="24"/>
          <w:szCs w:val="24"/>
        </w:rPr>
        <w:t xml:space="preserve">reformas profundas al interior de la estructura estatal </w:t>
      </w:r>
      <w:r w:rsidR="00F0529A" w:rsidRPr="00607294">
        <w:rPr>
          <w:rFonts w:ascii="Arial" w:hAnsi="Arial" w:cs="Arial"/>
          <w:sz w:val="24"/>
          <w:szCs w:val="24"/>
        </w:rPr>
        <w:t>para</w:t>
      </w:r>
      <w:r w:rsidRPr="00607294">
        <w:rPr>
          <w:rFonts w:ascii="Arial" w:hAnsi="Arial" w:cs="Arial"/>
          <w:sz w:val="24"/>
          <w:szCs w:val="24"/>
        </w:rPr>
        <w:t xml:space="preserve"> responder a las necesidades gubernamentales, siendo la Ley 19 del 18 de noviembre de 1958</w:t>
      </w:r>
      <w:r w:rsidR="00846A16" w:rsidRPr="00607294">
        <w:rPr>
          <w:rFonts w:ascii="Arial" w:hAnsi="Arial" w:cs="Arial"/>
          <w:sz w:val="24"/>
          <w:szCs w:val="24"/>
        </w:rPr>
        <w:t>,</w:t>
      </w:r>
      <w:r w:rsidRPr="00607294">
        <w:rPr>
          <w:rFonts w:ascii="Arial" w:hAnsi="Arial" w:cs="Arial"/>
          <w:sz w:val="24"/>
          <w:szCs w:val="24"/>
        </w:rPr>
        <w:t xml:space="preserve"> el pilar </w:t>
      </w:r>
      <w:r w:rsidR="00846A16" w:rsidRPr="00607294">
        <w:rPr>
          <w:rFonts w:ascii="Arial" w:hAnsi="Arial" w:cs="Arial"/>
          <w:sz w:val="24"/>
          <w:szCs w:val="24"/>
        </w:rPr>
        <w:t>sobre el cual</w:t>
      </w:r>
      <w:r w:rsidRPr="00607294">
        <w:rPr>
          <w:rFonts w:ascii="Arial" w:hAnsi="Arial" w:cs="Arial"/>
          <w:sz w:val="24"/>
          <w:szCs w:val="24"/>
        </w:rPr>
        <w:t xml:space="preserve"> se </w:t>
      </w:r>
      <w:r w:rsidR="00846A16" w:rsidRPr="00607294">
        <w:rPr>
          <w:rFonts w:ascii="Arial" w:hAnsi="Arial" w:cs="Arial"/>
          <w:sz w:val="24"/>
          <w:szCs w:val="24"/>
        </w:rPr>
        <w:t>establece</w:t>
      </w:r>
      <w:r w:rsidRPr="00607294">
        <w:rPr>
          <w:rFonts w:ascii="Arial" w:hAnsi="Arial" w:cs="Arial"/>
          <w:sz w:val="24"/>
          <w:szCs w:val="24"/>
        </w:rPr>
        <w:t xml:space="preserve"> una reforma administrativa que buscó la reorganización de</w:t>
      </w:r>
      <w:r w:rsidR="00846A16" w:rsidRPr="00607294">
        <w:rPr>
          <w:rFonts w:ascii="Arial" w:hAnsi="Arial" w:cs="Arial"/>
          <w:sz w:val="24"/>
          <w:szCs w:val="24"/>
        </w:rPr>
        <w:t xml:space="preserve"> toda</w:t>
      </w:r>
      <w:r w:rsidRPr="00607294">
        <w:rPr>
          <w:rFonts w:ascii="Arial" w:hAnsi="Arial" w:cs="Arial"/>
          <w:sz w:val="24"/>
          <w:szCs w:val="24"/>
        </w:rPr>
        <w:t xml:space="preserve"> la administración pública, teniendo como objeto </w:t>
      </w:r>
      <w:r w:rsidR="00EF4340" w:rsidRPr="00607294">
        <w:rPr>
          <w:rFonts w:ascii="Arial" w:hAnsi="Arial" w:cs="Arial"/>
          <w:sz w:val="24"/>
          <w:szCs w:val="24"/>
        </w:rPr>
        <w:t>mejorar</w:t>
      </w:r>
      <w:r w:rsidRPr="00607294">
        <w:rPr>
          <w:rFonts w:ascii="Arial" w:hAnsi="Arial" w:cs="Arial"/>
          <w:sz w:val="24"/>
          <w:szCs w:val="24"/>
        </w:rPr>
        <w:t xml:space="preserve"> la coordinación y la continuidad de la acción oficial, conforme a planes de desarrollo progresivo establecidos o que se establecieran por la ley; la estabilidad y preparación técnica de los funcionarios y empleados; el ordenamiento racional de los servicios públicos y la descentralización de aquellos que puedan funcionar más eficazmente bajo la dirección de las autoridades locales; la simplificación y economía en los trámites y procedimientos; evitar la duplicidad de labores o funciones paralelas, y propiciar el ejercicio de un adecuado control administrativo (Art. 1).</w:t>
      </w:r>
    </w:p>
    <w:p w14:paraId="733D953D" w14:textId="77777777" w:rsidR="00BF6EBD" w:rsidRDefault="00BF6EBD" w:rsidP="00F65E3E">
      <w:pPr>
        <w:spacing w:after="0" w:line="480" w:lineRule="auto"/>
        <w:jc w:val="both"/>
        <w:rPr>
          <w:rFonts w:ascii="Arial" w:hAnsi="Arial" w:cs="Arial"/>
          <w:sz w:val="24"/>
          <w:szCs w:val="24"/>
        </w:rPr>
      </w:pPr>
    </w:p>
    <w:p w14:paraId="54AE6270" w14:textId="77777777" w:rsidR="00BF6EBD" w:rsidRDefault="00BB0C10" w:rsidP="00F65E3E">
      <w:pPr>
        <w:spacing w:after="0" w:line="480" w:lineRule="auto"/>
        <w:jc w:val="both"/>
        <w:rPr>
          <w:rFonts w:ascii="Arial" w:hAnsi="Arial" w:cs="Arial"/>
          <w:sz w:val="24"/>
          <w:szCs w:val="24"/>
        </w:rPr>
      </w:pPr>
      <w:r w:rsidRPr="00607294">
        <w:rPr>
          <w:rFonts w:ascii="Arial" w:hAnsi="Arial" w:cs="Arial"/>
          <w:sz w:val="24"/>
          <w:szCs w:val="24"/>
        </w:rPr>
        <w:t xml:space="preserve">Para coadyuvar el desarrollo del plan contemplado, se creó un </w:t>
      </w:r>
      <w:r w:rsidRPr="00607294">
        <w:rPr>
          <w:rFonts w:ascii="Arial" w:hAnsi="Arial" w:cs="Arial"/>
          <w:i/>
          <w:iCs/>
          <w:sz w:val="24"/>
          <w:szCs w:val="24"/>
        </w:rPr>
        <w:t>Consejo Nacional de Política Económica y Planeación</w:t>
      </w:r>
      <w:r w:rsidRPr="00607294">
        <w:rPr>
          <w:rFonts w:ascii="Arial" w:hAnsi="Arial" w:cs="Arial"/>
          <w:sz w:val="24"/>
          <w:szCs w:val="24"/>
        </w:rPr>
        <w:t xml:space="preserve"> que, bajo la dirección personal del presidente de la república, y con el previo estudio del congreso proponga la política económica del Estado y coordine sus diferentes aspectos, lo mismo que las actividades de los organismos </w:t>
      </w:r>
      <w:r w:rsidRPr="00607294">
        <w:rPr>
          <w:rFonts w:ascii="Arial" w:hAnsi="Arial" w:cs="Arial"/>
          <w:sz w:val="24"/>
          <w:szCs w:val="24"/>
        </w:rPr>
        <w:lastRenderedPageBreak/>
        <w:t xml:space="preserve">encargados de adelantarla; vigile la economía nacional y el proceso de su desenvolvimiento; intervenga como superior autoridad técnica en la proyección de los planes generales de desarrollo económico, los parciales referentes a la inversión y al consumo público y las medidas de orientación de las inversiones y el consumo privados; organice el mejor aprovechamiento de la asistencia técnica prestada por los países amigos y las entidades internacionales, y armonice el desarrollo de los planes del sector público con la política presupuestal y de crédito público interno y externo. </w:t>
      </w:r>
    </w:p>
    <w:p w14:paraId="334D0331" w14:textId="77777777" w:rsidR="00BF6EBD" w:rsidRDefault="00BF6EBD" w:rsidP="00F65E3E">
      <w:pPr>
        <w:spacing w:after="0" w:line="480" w:lineRule="auto"/>
        <w:jc w:val="both"/>
        <w:rPr>
          <w:rFonts w:ascii="Arial" w:hAnsi="Arial" w:cs="Arial"/>
          <w:sz w:val="24"/>
          <w:szCs w:val="24"/>
        </w:rPr>
      </w:pPr>
    </w:p>
    <w:p w14:paraId="47BF4B58" w14:textId="41033675"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 xml:space="preserve">El </w:t>
      </w:r>
      <w:r w:rsidRPr="00607294">
        <w:rPr>
          <w:rFonts w:ascii="Arial" w:hAnsi="Arial" w:cs="Arial"/>
          <w:i/>
          <w:iCs/>
          <w:sz w:val="24"/>
          <w:szCs w:val="24"/>
        </w:rPr>
        <w:t>Consejo Nacional de Política Económica y Planeación</w:t>
      </w:r>
      <w:r w:rsidRPr="00607294">
        <w:rPr>
          <w:rFonts w:ascii="Arial" w:hAnsi="Arial" w:cs="Arial"/>
          <w:sz w:val="24"/>
          <w:szCs w:val="24"/>
        </w:rPr>
        <w:t xml:space="preserve"> estaba integrado por el presidente de la república y cuatro consejeros, de los cuales dos eran designados por el presidente de la República, uno por el Senado y otro por la Cámara de Representantes. El Senado y la Cámara hacían la elección, escogiendo los consejeros que les correspondía designar de entre los nombres incluidos en las listas que con tal objeto les pasará el gobierno (Art. 2). Dentro de este ejercicio, y en consonancia con el crecimiento económico e industrial del país, os ministros del despacho, el gerente del Banco de la República, el gerente de la Federación Nacional de Cafeteros y los funcionarios que fueran designados por el gobierno podrían tomar parte en las deliberaciones del Consejo, pero sin derecho a voto.</w:t>
      </w:r>
    </w:p>
    <w:p w14:paraId="4EA681D0" w14:textId="77777777" w:rsidR="00BF6EBD" w:rsidRDefault="00BF6EBD" w:rsidP="00F65E3E">
      <w:pPr>
        <w:spacing w:after="0" w:line="480" w:lineRule="auto"/>
        <w:jc w:val="both"/>
        <w:rPr>
          <w:rFonts w:ascii="Arial" w:hAnsi="Arial" w:cs="Arial"/>
          <w:sz w:val="24"/>
          <w:szCs w:val="24"/>
        </w:rPr>
      </w:pPr>
    </w:p>
    <w:p w14:paraId="6B163B46" w14:textId="2C803CBA"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 xml:space="preserve">En este espíritu de reformas se crearon, igualmente, el </w:t>
      </w:r>
      <w:r w:rsidRPr="00607294">
        <w:rPr>
          <w:rFonts w:ascii="Arial" w:hAnsi="Arial" w:cs="Arial"/>
          <w:i/>
          <w:iCs/>
          <w:sz w:val="24"/>
          <w:szCs w:val="24"/>
        </w:rPr>
        <w:t>Departamento Administrativo de Planeación y Servicios Técnicos</w:t>
      </w:r>
      <w:r w:rsidRPr="00607294">
        <w:rPr>
          <w:rFonts w:ascii="Arial" w:hAnsi="Arial" w:cs="Arial"/>
          <w:sz w:val="24"/>
          <w:szCs w:val="24"/>
        </w:rPr>
        <w:t xml:space="preserve">, el </w:t>
      </w:r>
      <w:r w:rsidRPr="00607294">
        <w:rPr>
          <w:rFonts w:ascii="Arial" w:hAnsi="Arial" w:cs="Arial"/>
          <w:i/>
          <w:iCs/>
          <w:sz w:val="24"/>
          <w:szCs w:val="24"/>
        </w:rPr>
        <w:t>Departamento Administrativo del Servicio Civil</w:t>
      </w:r>
      <w:r w:rsidRPr="00607294">
        <w:rPr>
          <w:rFonts w:ascii="Arial" w:hAnsi="Arial" w:cs="Arial"/>
          <w:sz w:val="24"/>
          <w:szCs w:val="24"/>
        </w:rPr>
        <w:t xml:space="preserve">, la </w:t>
      </w:r>
      <w:r w:rsidRPr="00607294">
        <w:rPr>
          <w:rFonts w:ascii="Arial" w:hAnsi="Arial" w:cs="Arial"/>
          <w:i/>
          <w:iCs/>
          <w:sz w:val="24"/>
          <w:szCs w:val="24"/>
        </w:rPr>
        <w:t>Escuela Superior de Administración Pública</w:t>
      </w:r>
      <w:r w:rsidRPr="00607294">
        <w:rPr>
          <w:rFonts w:ascii="Arial" w:hAnsi="Arial" w:cs="Arial"/>
          <w:sz w:val="24"/>
          <w:szCs w:val="24"/>
        </w:rPr>
        <w:t xml:space="preserve">; todo con el fin de modernizar el Estado y </w:t>
      </w:r>
      <w:r w:rsidRPr="00607294">
        <w:rPr>
          <w:rFonts w:ascii="Arial" w:hAnsi="Arial" w:cs="Arial"/>
          <w:sz w:val="24"/>
          <w:szCs w:val="24"/>
        </w:rPr>
        <w:lastRenderedPageBreak/>
        <w:t>propender por la descentralización administrativa que respondiera a un mejor funcionamiento público.</w:t>
      </w:r>
    </w:p>
    <w:p w14:paraId="7034F690" w14:textId="77777777" w:rsidR="00BF6EBD" w:rsidRDefault="00BF6EBD" w:rsidP="00F65E3E">
      <w:pPr>
        <w:spacing w:after="0" w:line="480" w:lineRule="auto"/>
        <w:jc w:val="both"/>
        <w:rPr>
          <w:rFonts w:ascii="Arial" w:hAnsi="Arial" w:cs="Arial"/>
          <w:sz w:val="24"/>
          <w:szCs w:val="24"/>
        </w:rPr>
      </w:pPr>
    </w:p>
    <w:p w14:paraId="6BB85FD1" w14:textId="64CEE506"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En consonancia, mediante el Decreto 1716 del 18 de julio de 1960 se reorganiza el Ministerio de Justicia, en el que la Superintendencia de Notariado y Registro entraría a reemplazar al Departamento de Vigilancia de Notariado y Registro, a partir del 1 de enero de 1960. Esta Superintendencia creada mediante el Decreto 3346 del 28 de diciembre de 1959, sería una dependencia del Ministerio de Justicia, administrada por la Rama Técnica de dicho ministerio</w:t>
      </w:r>
      <w:r w:rsidR="00413F30" w:rsidRPr="00607294">
        <w:rPr>
          <w:rFonts w:ascii="Arial" w:hAnsi="Arial" w:cs="Arial"/>
          <w:sz w:val="24"/>
          <w:szCs w:val="24"/>
        </w:rPr>
        <w:t>.</w:t>
      </w:r>
    </w:p>
    <w:p w14:paraId="516C16B5" w14:textId="77777777" w:rsidR="00BF6EBD" w:rsidRDefault="00BF6EBD" w:rsidP="00F65E3E">
      <w:pPr>
        <w:spacing w:after="0" w:line="480" w:lineRule="auto"/>
        <w:jc w:val="both"/>
        <w:rPr>
          <w:rFonts w:ascii="Arial" w:hAnsi="Arial" w:cs="Arial"/>
          <w:sz w:val="24"/>
          <w:szCs w:val="24"/>
        </w:rPr>
      </w:pPr>
    </w:p>
    <w:p w14:paraId="0F7FB2B2" w14:textId="3AE3D4EB"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 xml:space="preserve">La Superintendencia de Notariado y Registro estaba integrada por un Superintendente designado por el Presidente de la República y un Consejo Directivo, constituido el Ministro de Justicia o un representante, un representante de los Notarios, un representante de los Registradores y un representante del Instituto Geográfico "Agustín Codazzi". Dentro de las atribuciones del Consejo Directivo estaban: a. Proveer a su organización interna expidiendo su propio reglamento; b. Tomar las determinaciones que tiendan a darle un eficaz y sólido desenvolvimiento a los servicios de Notariado y Registro; c. Recomendar al Gobierno la creación de los cargos que el Superintendente considere necesarios para el buen funcionamiento de la institución; d. Aprobar los nombramientos de empleados que haga el Superintendente; e. Aprobar el presupuesto de ingresos y egresos para cada vigencia anual; f. Aprobar el informe que anualmente debe presentar el Superintendente al Presidente de la República; g. Aprobar los contratos que celebre el Superintendente </w:t>
      </w:r>
      <w:r w:rsidRPr="00607294">
        <w:rPr>
          <w:rFonts w:ascii="Arial" w:hAnsi="Arial" w:cs="Arial"/>
          <w:sz w:val="24"/>
          <w:szCs w:val="24"/>
        </w:rPr>
        <w:lastRenderedPageBreak/>
        <w:t>cuando pase de la cuantía que fije el propio Consejo; h. Resolver sobre las reclamaciones que formulen los interesados contra las resoluciones que dicte el Superintendente, y si fuere el caso, revocarlas o modificarlas a petición de cualquiera de sus miembros (Art. 3).</w:t>
      </w:r>
    </w:p>
    <w:p w14:paraId="0E245817" w14:textId="77777777" w:rsidR="00BF6EBD" w:rsidRDefault="00BF6EBD" w:rsidP="00F65E3E">
      <w:pPr>
        <w:spacing w:after="0" w:line="480" w:lineRule="auto"/>
        <w:jc w:val="both"/>
        <w:rPr>
          <w:rFonts w:ascii="Arial" w:hAnsi="Arial" w:cs="Arial"/>
          <w:sz w:val="24"/>
          <w:szCs w:val="24"/>
        </w:rPr>
      </w:pPr>
    </w:p>
    <w:p w14:paraId="180DB557" w14:textId="3AB007B4"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A su vez, el Superintendente tendría como atribuciones y deberes: a. Dar cumplida ejecución a los acuerdos que dicte el Consejo Directivo; b. Presentar al Consejo proyectos de acuerdo para la buena marcha de la institución; c. Proveer los cargos de todas las secciones de la Superintendencia, con aprobación del Consejo; d. Celebrar contratos con la limitación de cuantía que fije el Consejo Directivo; e. Presentar al Consejo, en el mes de enero de cada año, tanto el proyecto de presupuesto de ingresos y egresos para la vigencia subsiguiente, como el informe de labores con destino al Presidente de la República; f. Preparar los proyectos de ley o de decretos ejecutivos sobre Notariado y Registro. El cargo de Superintendente tenía un periodo de 5 años y podía ser reelegido indefinidamente y tendría voz ante el Consejo Directivo, pero no voto.</w:t>
      </w:r>
    </w:p>
    <w:p w14:paraId="6C6B2D29" w14:textId="77777777" w:rsidR="00BF6EBD" w:rsidRDefault="00BF6EBD" w:rsidP="00F65E3E">
      <w:pPr>
        <w:spacing w:after="0" w:line="480" w:lineRule="auto"/>
        <w:jc w:val="both"/>
        <w:rPr>
          <w:rFonts w:ascii="Arial" w:hAnsi="Arial" w:cs="Arial"/>
          <w:sz w:val="24"/>
          <w:szCs w:val="24"/>
        </w:rPr>
      </w:pPr>
    </w:p>
    <w:p w14:paraId="64407640" w14:textId="235419B6"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Esta Superintendencia constaba de tres secciones para su funcionamiento</w:t>
      </w:r>
      <w:r w:rsidR="00CB1BD4" w:rsidRPr="00607294">
        <w:rPr>
          <w:rFonts w:ascii="Arial" w:hAnsi="Arial" w:cs="Arial"/>
          <w:sz w:val="24"/>
          <w:szCs w:val="24"/>
        </w:rPr>
        <w:t xml:space="preserve"> (ver figura 1)</w:t>
      </w:r>
      <w:r w:rsidRPr="00607294">
        <w:rPr>
          <w:rFonts w:ascii="Arial" w:hAnsi="Arial" w:cs="Arial"/>
          <w:sz w:val="24"/>
          <w:szCs w:val="24"/>
        </w:rPr>
        <w:t xml:space="preserve">: la Sección Científica encargada de ejercer la vigilancia jurídica de la Notarías y Oficinas de Registro; fomentar los estudios de derecho notarial y de registro, y procurar que se establezcan cursos de especialización sobre la materia en las Universidades; formar bibliotecas y estimular la importación de tratados sobre la materia; organizar una revista de publicación periódica; editar los mejores trabajos de los aspirantes a Notarios y Registradores; iniciar la preparación del proyecto de Código de Notariado y Registro; </w:t>
      </w:r>
      <w:r w:rsidRPr="00607294">
        <w:rPr>
          <w:rFonts w:ascii="Arial" w:hAnsi="Arial" w:cs="Arial"/>
          <w:sz w:val="24"/>
          <w:szCs w:val="24"/>
        </w:rPr>
        <w:lastRenderedPageBreak/>
        <w:t>absolver las consultas de los Notarios y Registradores, entidades oficiales y semioficiales; unificar la jurisprudencia y las prácticas notariales y registrales; organizar cursos de Derecho sobre la materia, para empleados e impulsar el desarrollo de la profesión de Notario o Registrador.</w:t>
      </w:r>
    </w:p>
    <w:p w14:paraId="2BE77C66" w14:textId="77777777" w:rsidR="00BF6EBD" w:rsidRDefault="00BF6EBD" w:rsidP="00BF6EBD">
      <w:pPr>
        <w:pStyle w:val="Descripcin"/>
        <w:rPr>
          <w:rFonts w:ascii="Arial" w:hAnsi="Arial" w:cs="Arial"/>
          <w:color w:val="auto"/>
          <w:sz w:val="22"/>
          <w:szCs w:val="22"/>
        </w:rPr>
      </w:pPr>
    </w:p>
    <w:p w14:paraId="60E729F4" w14:textId="2D341E81" w:rsidR="00FD358F" w:rsidRPr="00BF6EBD" w:rsidRDefault="00BF6EBD" w:rsidP="00BF6EBD">
      <w:pPr>
        <w:pStyle w:val="Descripcin"/>
        <w:rPr>
          <w:rFonts w:ascii="Arial" w:hAnsi="Arial" w:cs="Arial"/>
          <w:b/>
          <w:bCs/>
          <w:color w:val="auto"/>
          <w:sz w:val="32"/>
          <w:szCs w:val="32"/>
        </w:rPr>
      </w:pPr>
      <w:bookmarkStart w:id="9" w:name="_Toc183171754"/>
      <w:r w:rsidRPr="00BF6EBD">
        <w:rPr>
          <w:rFonts w:ascii="Arial" w:hAnsi="Arial" w:cs="Arial"/>
          <w:color w:val="auto"/>
          <w:sz w:val="22"/>
          <w:szCs w:val="22"/>
        </w:rPr>
        <w:t xml:space="preserve">Diagrama </w:t>
      </w:r>
      <w:r w:rsidRPr="00BF6EBD">
        <w:rPr>
          <w:rFonts w:ascii="Arial" w:hAnsi="Arial" w:cs="Arial"/>
          <w:color w:val="auto"/>
          <w:sz w:val="22"/>
          <w:szCs w:val="22"/>
        </w:rPr>
        <w:fldChar w:fldCharType="begin"/>
      </w:r>
      <w:r w:rsidRPr="00BF6EBD">
        <w:rPr>
          <w:rFonts w:ascii="Arial" w:hAnsi="Arial" w:cs="Arial"/>
          <w:color w:val="auto"/>
          <w:sz w:val="22"/>
          <w:szCs w:val="22"/>
        </w:rPr>
        <w:instrText xml:space="preserve"> SEQ Diagrama \* ARABIC </w:instrText>
      </w:r>
      <w:r w:rsidRPr="00BF6EBD">
        <w:rPr>
          <w:rFonts w:ascii="Arial" w:hAnsi="Arial" w:cs="Arial"/>
          <w:color w:val="auto"/>
          <w:sz w:val="22"/>
          <w:szCs w:val="22"/>
        </w:rPr>
        <w:fldChar w:fldCharType="separate"/>
      </w:r>
      <w:r w:rsidR="00236022">
        <w:rPr>
          <w:rFonts w:ascii="Arial" w:hAnsi="Arial" w:cs="Arial"/>
          <w:noProof/>
          <w:color w:val="auto"/>
          <w:sz w:val="22"/>
          <w:szCs w:val="22"/>
        </w:rPr>
        <w:t>2</w:t>
      </w:r>
      <w:r w:rsidRPr="00BF6EBD">
        <w:rPr>
          <w:rFonts w:ascii="Arial" w:hAnsi="Arial" w:cs="Arial"/>
          <w:color w:val="auto"/>
          <w:sz w:val="22"/>
          <w:szCs w:val="22"/>
        </w:rPr>
        <w:fldChar w:fldCharType="end"/>
      </w:r>
      <w:r w:rsidRPr="00BF6EBD">
        <w:rPr>
          <w:rFonts w:ascii="Arial" w:hAnsi="Arial" w:cs="Arial"/>
          <w:color w:val="auto"/>
          <w:sz w:val="22"/>
          <w:szCs w:val="22"/>
        </w:rPr>
        <w:t>. Organigrama – Superintendencia de Notariado y Registro. Periodo I</w:t>
      </w:r>
      <w:bookmarkEnd w:id="9"/>
    </w:p>
    <w:p w14:paraId="15A398C2" w14:textId="11322EB0" w:rsidR="00FD358F" w:rsidRPr="00607294" w:rsidRDefault="00BF6EBD" w:rsidP="006234B9">
      <w:pPr>
        <w:spacing w:after="0" w:line="480" w:lineRule="auto"/>
        <w:jc w:val="center"/>
        <w:rPr>
          <w:rFonts w:ascii="Arial" w:hAnsi="Arial" w:cs="Arial"/>
          <w:sz w:val="24"/>
          <w:szCs w:val="24"/>
        </w:rPr>
      </w:pPr>
      <w:r w:rsidRPr="00607294">
        <w:rPr>
          <w:rFonts w:ascii="Arial" w:hAnsi="Arial" w:cs="Arial"/>
          <w:noProof/>
          <w:sz w:val="24"/>
          <w:szCs w:val="24"/>
        </w:rPr>
        <w:drawing>
          <wp:inline distT="0" distB="0" distL="0" distR="0" wp14:anchorId="1E9CA54F" wp14:editId="57C99120">
            <wp:extent cx="5993092" cy="5123543"/>
            <wp:effectExtent l="0" t="0" r="8255" b="127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3775" cy="5132676"/>
                    </a:xfrm>
                    <a:prstGeom prst="rect">
                      <a:avLst/>
                    </a:prstGeom>
                    <a:noFill/>
                    <a:ln>
                      <a:noFill/>
                    </a:ln>
                  </pic:spPr>
                </pic:pic>
              </a:graphicData>
            </a:graphic>
          </wp:inline>
        </w:drawing>
      </w:r>
    </w:p>
    <w:p w14:paraId="2B2231C4" w14:textId="2EDA98CA" w:rsidR="00FD358F" w:rsidRPr="009C4CE7" w:rsidRDefault="008D37ED" w:rsidP="00BF6EBD">
      <w:pPr>
        <w:spacing w:after="0" w:line="240" w:lineRule="auto"/>
        <w:jc w:val="both"/>
        <w:rPr>
          <w:rFonts w:ascii="Arial" w:hAnsi="Arial" w:cs="Arial"/>
          <w:sz w:val="18"/>
          <w:szCs w:val="18"/>
        </w:rPr>
      </w:pPr>
      <w:r w:rsidRPr="009C4CE7">
        <w:rPr>
          <w:rFonts w:ascii="Arial" w:hAnsi="Arial" w:cs="Arial"/>
          <w:sz w:val="18"/>
          <w:szCs w:val="18"/>
        </w:rPr>
        <w:t>Decreto 3346 de 1959 (diciembre 28) [Dependencia del Ministerio de Justicia]</w:t>
      </w:r>
    </w:p>
    <w:p w14:paraId="0F066F45" w14:textId="77777777" w:rsidR="00380DF6" w:rsidRPr="00BF6EBD" w:rsidRDefault="008D37ED" w:rsidP="00BF6EBD">
      <w:pPr>
        <w:spacing w:after="0" w:line="240" w:lineRule="auto"/>
        <w:jc w:val="both"/>
        <w:rPr>
          <w:rFonts w:ascii="Arial" w:hAnsi="Arial" w:cs="Arial"/>
          <w:sz w:val="20"/>
          <w:szCs w:val="20"/>
        </w:rPr>
        <w:sectPr w:rsidR="00380DF6" w:rsidRPr="00BF6EBD" w:rsidSect="00A832BF">
          <w:pgSz w:w="12240" w:h="15840" w:code="1"/>
          <w:pgMar w:top="1418" w:right="1418" w:bottom="1418" w:left="1418" w:header="709" w:footer="709" w:gutter="0"/>
          <w:cols w:space="708"/>
          <w:docGrid w:linePitch="360"/>
        </w:sectPr>
      </w:pPr>
      <w:r w:rsidRPr="009C4CE7">
        <w:rPr>
          <w:rFonts w:ascii="Arial" w:hAnsi="Arial" w:cs="Arial"/>
          <w:sz w:val="18"/>
          <w:szCs w:val="18"/>
        </w:rPr>
        <w:t>Decreto 1716 de 1960 (julio 18) [Se organiza el Ministerio de Justicia</w:t>
      </w:r>
      <w:r w:rsidRPr="00BF6EBD">
        <w:rPr>
          <w:rFonts w:ascii="Arial" w:hAnsi="Arial" w:cs="Arial"/>
          <w:sz w:val="20"/>
          <w:szCs w:val="20"/>
        </w:rPr>
        <w:t>]</w:t>
      </w:r>
    </w:p>
    <w:p w14:paraId="51421A2D" w14:textId="7E31B6E3" w:rsidR="00380DF6" w:rsidRPr="001A65A6" w:rsidRDefault="001A65A6" w:rsidP="001A65A6">
      <w:pPr>
        <w:pStyle w:val="Descripcin"/>
        <w:rPr>
          <w:rFonts w:ascii="Arial" w:hAnsi="Arial" w:cs="Arial"/>
          <w:color w:val="auto"/>
          <w:sz w:val="22"/>
          <w:szCs w:val="22"/>
        </w:rPr>
      </w:pPr>
      <w:bookmarkStart w:id="10" w:name="_Toc183171755"/>
      <w:r w:rsidRPr="001A65A6">
        <w:rPr>
          <w:rFonts w:ascii="Arial" w:hAnsi="Arial" w:cs="Arial"/>
          <w:color w:val="auto"/>
          <w:sz w:val="22"/>
          <w:szCs w:val="22"/>
        </w:rPr>
        <w:lastRenderedPageBreak/>
        <w:t xml:space="preserve">Diagrama </w:t>
      </w:r>
      <w:r w:rsidRPr="001A65A6">
        <w:rPr>
          <w:rFonts w:ascii="Arial" w:hAnsi="Arial" w:cs="Arial"/>
          <w:color w:val="auto"/>
          <w:sz w:val="22"/>
          <w:szCs w:val="22"/>
        </w:rPr>
        <w:fldChar w:fldCharType="begin"/>
      </w:r>
      <w:r w:rsidRPr="001A65A6">
        <w:rPr>
          <w:rFonts w:ascii="Arial" w:hAnsi="Arial" w:cs="Arial"/>
          <w:color w:val="auto"/>
          <w:sz w:val="22"/>
          <w:szCs w:val="22"/>
        </w:rPr>
        <w:instrText xml:space="preserve"> SEQ Diagrama \* ARABIC </w:instrText>
      </w:r>
      <w:r w:rsidRPr="001A65A6">
        <w:rPr>
          <w:rFonts w:ascii="Arial" w:hAnsi="Arial" w:cs="Arial"/>
          <w:color w:val="auto"/>
          <w:sz w:val="22"/>
          <w:szCs w:val="22"/>
        </w:rPr>
        <w:fldChar w:fldCharType="separate"/>
      </w:r>
      <w:r w:rsidR="00236022">
        <w:rPr>
          <w:rFonts w:ascii="Arial" w:hAnsi="Arial" w:cs="Arial"/>
          <w:noProof/>
          <w:color w:val="auto"/>
          <w:sz w:val="22"/>
          <w:szCs w:val="22"/>
        </w:rPr>
        <w:t>3</w:t>
      </w:r>
      <w:r w:rsidRPr="001A65A6">
        <w:rPr>
          <w:rFonts w:ascii="Arial" w:hAnsi="Arial" w:cs="Arial"/>
          <w:color w:val="auto"/>
          <w:sz w:val="22"/>
          <w:szCs w:val="22"/>
        </w:rPr>
        <w:fldChar w:fldCharType="end"/>
      </w:r>
      <w:r w:rsidRPr="001A65A6">
        <w:rPr>
          <w:rFonts w:ascii="Arial" w:hAnsi="Arial" w:cs="Arial"/>
          <w:color w:val="auto"/>
          <w:sz w:val="22"/>
          <w:szCs w:val="22"/>
        </w:rPr>
        <w:t>. Organigrama Superintendencia de Notariado y Registro - Dependencia del Ministerio de Justicia</w:t>
      </w:r>
      <w:bookmarkEnd w:id="10"/>
    </w:p>
    <w:p w14:paraId="3CCE445A" w14:textId="4F774131" w:rsidR="00FD358F" w:rsidRPr="00607294" w:rsidRDefault="001A65A6" w:rsidP="00F65E3E">
      <w:pPr>
        <w:spacing w:after="0" w:line="480" w:lineRule="auto"/>
        <w:jc w:val="both"/>
        <w:rPr>
          <w:rFonts w:ascii="Arial" w:hAnsi="Arial" w:cs="Arial"/>
          <w:sz w:val="24"/>
          <w:szCs w:val="24"/>
        </w:rPr>
      </w:pPr>
      <w:r w:rsidRPr="00607294">
        <w:rPr>
          <w:rFonts w:ascii="Arial" w:hAnsi="Arial" w:cs="Arial"/>
          <w:noProof/>
          <w:sz w:val="24"/>
          <w:szCs w:val="24"/>
        </w:rPr>
        <w:drawing>
          <wp:anchor distT="0" distB="0" distL="114300" distR="114300" simplePos="0" relativeHeight="251668480" behindDoc="0" locked="0" layoutInCell="1" allowOverlap="1" wp14:anchorId="1123D223" wp14:editId="2F9F5AEB">
            <wp:simplePos x="0" y="0"/>
            <wp:positionH relativeFrom="column">
              <wp:posOffset>204470</wp:posOffset>
            </wp:positionH>
            <wp:positionV relativeFrom="paragraph">
              <wp:posOffset>47625</wp:posOffset>
            </wp:positionV>
            <wp:extent cx="8173048" cy="13111378"/>
            <wp:effectExtent l="0" t="0" r="0"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173646" cy="1311233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017C1A" w14:textId="2781600A" w:rsidR="00380DF6" w:rsidRPr="00607294" w:rsidRDefault="00380DF6" w:rsidP="00F65E3E">
      <w:pPr>
        <w:spacing w:after="0" w:line="480" w:lineRule="auto"/>
        <w:jc w:val="both"/>
        <w:rPr>
          <w:rFonts w:ascii="Arial" w:hAnsi="Arial" w:cs="Arial"/>
          <w:sz w:val="24"/>
          <w:szCs w:val="24"/>
        </w:rPr>
      </w:pPr>
    </w:p>
    <w:p w14:paraId="257A09FD" w14:textId="313748CD" w:rsidR="00380DF6" w:rsidRPr="00607294" w:rsidRDefault="00380DF6" w:rsidP="00F65E3E">
      <w:pPr>
        <w:spacing w:after="0" w:line="480" w:lineRule="auto"/>
        <w:jc w:val="both"/>
        <w:rPr>
          <w:rFonts w:ascii="Arial" w:hAnsi="Arial" w:cs="Arial"/>
          <w:sz w:val="24"/>
          <w:szCs w:val="24"/>
        </w:rPr>
      </w:pPr>
    </w:p>
    <w:p w14:paraId="3DF1EE3D" w14:textId="054D6F35" w:rsidR="00380DF6" w:rsidRPr="00607294" w:rsidRDefault="00380DF6" w:rsidP="00F65E3E">
      <w:pPr>
        <w:spacing w:after="0" w:line="480" w:lineRule="auto"/>
        <w:jc w:val="both"/>
        <w:rPr>
          <w:rFonts w:ascii="Arial" w:hAnsi="Arial" w:cs="Arial"/>
          <w:sz w:val="24"/>
          <w:szCs w:val="24"/>
        </w:rPr>
      </w:pPr>
    </w:p>
    <w:p w14:paraId="06AFFDF4" w14:textId="28AE27E0" w:rsidR="00380DF6" w:rsidRPr="00607294" w:rsidRDefault="00380DF6" w:rsidP="00F65E3E">
      <w:pPr>
        <w:spacing w:after="0" w:line="480" w:lineRule="auto"/>
        <w:jc w:val="both"/>
        <w:rPr>
          <w:rFonts w:ascii="Arial" w:hAnsi="Arial" w:cs="Arial"/>
          <w:sz w:val="24"/>
          <w:szCs w:val="24"/>
        </w:rPr>
      </w:pPr>
    </w:p>
    <w:p w14:paraId="3C3C72A0" w14:textId="76062B14" w:rsidR="00380DF6" w:rsidRPr="00607294" w:rsidRDefault="00380DF6" w:rsidP="00F65E3E">
      <w:pPr>
        <w:spacing w:after="0" w:line="480" w:lineRule="auto"/>
        <w:jc w:val="both"/>
        <w:rPr>
          <w:rFonts w:ascii="Arial" w:hAnsi="Arial" w:cs="Arial"/>
          <w:sz w:val="24"/>
          <w:szCs w:val="24"/>
        </w:rPr>
      </w:pPr>
    </w:p>
    <w:p w14:paraId="65AF9EFE" w14:textId="787857A6" w:rsidR="00380DF6" w:rsidRPr="00607294" w:rsidRDefault="00380DF6" w:rsidP="00F65E3E">
      <w:pPr>
        <w:spacing w:after="0" w:line="480" w:lineRule="auto"/>
        <w:jc w:val="both"/>
        <w:rPr>
          <w:rFonts w:ascii="Arial" w:hAnsi="Arial" w:cs="Arial"/>
          <w:sz w:val="24"/>
          <w:szCs w:val="24"/>
        </w:rPr>
      </w:pPr>
    </w:p>
    <w:p w14:paraId="6C313611" w14:textId="5BC2EFBC" w:rsidR="00380DF6" w:rsidRPr="00607294" w:rsidRDefault="00380DF6" w:rsidP="00F65E3E">
      <w:pPr>
        <w:spacing w:after="0" w:line="480" w:lineRule="auto"/>
        <w:jc w:val="both"/>
        <w:rPr>
          <w:rFonts w:ascii="Arial" w:hAnsi="Arial" w:cs="Arial"/>
          <w:sz w:val="24"/>
          <w:szCs w:val="24"/>
        </w:rPr>
      </w:pPr>
    </w:p>
    <w:p w14:paraId="4D757ABB" w14:textId="2EF22D0E" w:rsidR="00380DF6" w:rsidRPr="00607294" w:rsidRDefault="00380DF6" w:rsidP="00F65E3E">
      <w:pPr>
        <w:spacing w:after="0" w:line="480" w:lineRule="auto"/>
        <w:jc w:val="both"/>
        <w:rPr>
          <w:rFonts w:ascii="Arial" w:hAnsi="Arial" w:cs="Arial"/>
          <w:sz w:val="24"/>
          <w:szCs w:val="24"/>
        </w:rPr>
      </w:pPr>
    </w:p>
    <w:p w14:paraId="1BB732C0" w14:textId="165A19A9" w:rsidR="00380DF6" w:rsidRPr="00607294" w:rsidRDefault="00380DF6" w:rsidP="00F65E3E">
      <w:pPr>
        <w:spacing w:after="0" w:line="480" w:lineRule="auto"/>
        <w:jc w:val="both"/>
        <w:rPr>
          <w:rFonts w:ascii="Arial" w:hAnsi="Arial" w:cs="Arial"/>
          <w:sz w:val="24"/>
          <w:szCs w:val="24"/>
        </w:rPr>
      </w:pPr>
    </w:p>
    <w:p w14:paraId="763527B1" w14:textId="629938D6" w:rsidR="00380DF6" w:rsidRPr="00607294" w:rsidRDefault="00380DF6" w:rsidP="00F65E3E">
      <w:pPr>
        <w:spacing w:after="0" w:line="480" w:lineRule="auto"/>
        <w:jc w:val="both"/>
        <w:rPr>
          <w:rFonts w:ascii="Arial" w:hAnsi="Arial" w:cs="Arial"/>
          <w:sz w:val="24"/>
          <w:szCs w:val="24"/>
        </w:rPr>
      </w:pPr>
    </w:p>
    <w:p w14:paraId="798AFA33" w14:textId="56CD1EC2" w:rsidR="00380DF6" w:rsidRPr="00607294" w:rsidRDefault="00380DF6" w:rsidP="00F65E3E">
      <w:pPr>
        <w:spacing w:after="0" w:line="480" w:lineRule="auto"/>
        <w:jc w:val="both"/>
        <w:rPr>
          <w:rFonts w:ascii="Arial" w:hAnsi="Arial" w:cs="Arial"/>
          <w:sz w:val="24"/>
          <w:szCs w:val="24"/>
        </w:rPr>
      </w:pPr>
    </w:p>
    <w:p w14:paraId="1151AE71" w14:textId="059DDE73" w:rsidR="00380DF6" w:rsidRPr="00607294" w:rsidRDefault="00380DF6" w:rsidP="00F65E3E">
      <w:pPr>
        <w:spacing w:after="0" w:line="480" w:lineRule="auto"/>
        <w:jc w:val="both"/>
        <w:rPr>
          <w:rFonts w:ascii="Arial" w:hAnsi="Arial" w:cs="Arial"/>
          <w:sz w:val="24"/>
          <w:szCs w:val="24"/>
        </w:rPr>
      </w:pPr>
    </w:p>
    <w:p w14:paraId="146B9A80" w14:textId="1D36A971" w:rsidR="00380DF6" w:rsidRPr="00607294" w:rsidRDefault="00380DF6" w:rsidP="00F65E3E">
      <w:pPr>
        <w:spacing w:after="0" w:line="480" w:lineRule="auto"/>
        <w:jc w:val="both"/>
        <w:rPr>
          <w:rFonts w:ascii="Arial" w:hAnsi="Arial" w:cs="Arial"/>
          <w:sz w:val="24"/>
          <w:szCs w:val="24"/>
        </w:rPr>
      </w:pPr>
    </w:p>
    <w:p w14:paraId="133DAE42" w14:textId="2831B3F2" w:rsidR="00380DF6" w:rsidRPr="00607294" w:rsidRDefault="00380DF6" w:rsidP="00F65E3E">
      <w:pPr>
        <w:spacing w:after="0" w:line="480" w:lineRule="auto"/>
        <w:jc w:val="both"/>
        <w:rPr>
          <w:rFonts w:ascii="Arial" w:hAnsi="Arial" w:cs="Arial"/>
          <w:sz w:val="24"/>
          <w:szCs w:val="24"/>
        </w:rPr>
      </w:pPr>
    </w:p>
    <w:p w14:paraId="45D41377" w14:textId="73FB9385" w:rsidR="00380DF6" w:rsidRPr="00607294" w:rsidRDefault="00380DF6" w:rsidP="00F65E3E">
      <w:pPr>
        <w:spacing w:after="0" w:line="480" w:lineRule="auto"/>
        <w:jc w:val="both"/>
        <w:rPr>
          <w:rFonts w:ascii="Arial" w:hAnsi="Arial" w:cs="Arial"/>
          <w:sz w:val="24"/>
          <w:szCs w:val="24"/>
        </w:rPr>
      </w:pPr>
    </w:p>
    <w:p w14:paraId="1557469C" w14:textId="503C9AB9" w:rsidR="00380DF6" w:rsidRPr="00607294" w:rsidRDefault="00380DF6" w:rsidP="00F65E3E">
      <w:pPr>
        <w:spacing w:after="0" w:line="480" w:lineRule="auto"/>
        <w:jc w:val="both"/>
        <w:rPr>
          <w:rFonts w:ascii="Arial" w:hAnsi="Arial" w:cs="Arial"/>
          <w:sz w:val="24"/>
          <w:szCs w:val="24"/>
        </w:rPr>
      </w:pPr>
    </w:p>
    <w:p w14:paraId="4008930F" w14:textId="23FE76D9" w:rsidR="00380DF6" w:rsidRPr="00607294" w:rsidRDefault="00380DF6" w:rsidP="00F65E3E">
      <w:pPr>
        <w:spacing w:after="0" w:line="480" w:lineRule="auto"/>
        <w:jc w:val="both"/>
        <w:rPr>
          <w:rFonts w:ascii="Arial" w:hAnsi="Arial" w:cs="Arial"/>
          <w:sz w:val="24"/>
          <w:szCs w:val="24"/>
        </w:rPr>
      </w:pPr>
    </w:p>
    <w:p w14:paraId="742238D9" w14:textId="5FEBCAC0" w:rsidR="00380DF6" w:rsidRPr="00607294" w:rsidRDefault="00380DF6" w:rsidP="00F65E3E">
      <w:pPr>
        <w:spacing w:after="0" w:line="480" w:lineRule="auto"/>
        <w:jc w:val="both"/>
        <w:rPr>
          <w:rFonts w:ascii="Arial" w:hAnsi="Arial" w:cs="Arial"/>
          <w:sz w:val="24"/>
          <w:szCs w:val="24"/>
        </w:rPr>
      </w:pPr>
    </w:p>
    <w:p w14:paraId="73CE1392" w14:textId="43D1B07D" w:rsidR="00380DF6" w:rsidRPr="00607294" w:rsidRDefault="00380DF6" w:rsidP="00F65E3E">
      <w:pPr>
        <w:spacing w:after="0" w:line="480" w:lineRule="auto"/>
        <w:jc w:val="both"/>
        <w:rPr>
          <w:rFonts w:ascii="Arial" w:hAnsi="Arial" w:cs="Arial"/>
          <w:sz w:val="24"/>
          <w:szCs w:val="24"/>
        </w:rPr>
      </w:pPr>
    </w:p>
    <w:p w14:paraId="5E6C8D57" w14:textId="05772BF5" w:rsidR="00380DF6" w:rsidRPr="00607294" w:rsidRDefault="00380DF6" w:rsidP="00F65E3E">
      <w:pPr>
        <w:spacing w:after="0" w:line="480" w:lineRule="auto"/>
        <w:jc w:val="both"/>
        <w:rPr>
          <w:rFonts w:ascii="Arial" w:hAnsi="Arial" w:cs="Arial"/>
          <w:sz w:val="24"/>
          <w:szCs w:val="24"/>
        </w:rPr>
      </w:pPr>
    </w:p>
    <w:p w14:paraId="47DE1851" w14:textId="167BCBC6" w:rsidR="00380DF6" w:rsidRPr="00607294" w:rsidRDefault="00380DF6" w:rsidP="00F65E3E">
      <w:pPr>
        <w:spacing w:after="0" w:line="480" w:lineRule="auto"/>
        <w:jc w:val="both"/>
        <w:rPr>
          <w:rFonts w:ascii="Arial" w:hAnsi="Arial" w:cs="Arial"/>
          <w:sz w:val="24"/>
          <w:szCs w:val="24"/>
        </w:rPr>
      </w:pPr>
    </w:p>
    <w:p w14:paraId="7464B3CC" w14:textId="56528B26" w:rsidR="00380DF6" w:rsidRPr="00607294" w:rsidRDefault="00380DF6" w:rsidP="00F65E3E">
      <w:pPr>
        <w:spacing w:after="0" w:line="480" w:lineRule="auto"/>
        <w:jc w:val="both"/>
        <w:rPr>
          <w:rFonts w:ascii="Arial" w:hAnsi="Arial" w:cs="Arial"/>
          <w:sz w:val="24"/>
          <w:szCs w:val="24"/>
        </w:rPr>
      </w:pPr>
    </w:p>
    <w:p w14:paraId="37B11C54" w14:textId="20988F18" w:rsidR="00380DF6" w:rsidRPr="00607294" w:rsidRDefault="00380DF6" w:rsidP="00F65E3E">
      <w:pPr>
        <w:spacing w:after="0" w:line="480" w:lineRule="auto"/>
        <w:jc w:val="both"/>
        <w:rPr>
          <w:rFonts w:ascii="Arial" w:hAnsi="Arial" w:cs="Arial"/>
          <w:sz w:val="24"/>
          <w:szCs w:val="24"/>
        </w:rPr>
      </w:pPr>
    </w:p>
    <w:p w14:paraId="17B657A0" w14:textId="494C48AD" w:rsidR="00380DF6" w:rsidRPr="00607294" w:rsidRDefault="00380DF6" w:rsidP="00F65E3E">
      <w:pPr>
        <w:spacing w:after="0" w:line="480" w:lineRule="auto"/>
        <w:jc w:val="both"/>
        <w:rPr>
          <w:rFonts w:ascii="Arial" w:hAnsi="Arial" w:cs="Arial"/>
          <w:sz w:val="24"/>
          <w:szCs w:val="24"/>
        </w:rPr>
      </w:pPr>
    </w:p>
    <w:p w14:paraId="0E8CED7E" w14:textId="4F7FA9AE" w:rsidR="00380DF6" w:rsidRPr="00607294" w:rsidRDefault="00380DF6" w:rsidP="00F65E3E">
      <w:pPr>
        <w:spacing w:after="0" w:line="480" w:lineRule="auto"/>
        <w:jc w:val="both"/>
        <w:rPr>
          <w:rFonts w:ascii="Arial" w:hAnsi="Arial" w:cs="Arial"/>
          <w:sz w:val="24"/>
          <w:szCs w:val="24"/>
        </w:rPr>
      </w:pPr>
    </w:p>
    <w:p w14:paraId="6F9D46CF" w14:textId="37D33319" w:rsidR="00380DF6" w:rsidRPr="00607294" w:rsidRDefault="00380DF6" w:rsidP="00F65E3E">
      <w:pPr>
        <w:spacing w:after="0" w:line="480" w:lineRule="auto"/>
        <w:jc w:val="both"/>
        <w:rPr>
          <w:rFonts w:ascii="Arial" w:hAnsi="Arial" w:cs="Arial"/>
          <w:sz w:val="24"/>
          <w:szCs w:val="24"/>
        </w:rPr>
      </w:pPr>
    </w:p>
    <w:p w14:paraId="3C5C1176" w14:textId="0C9FF428" w:rsidR="00380DF6" w:rsidRPr="00607294" w:rsidRDefault="00380DF6" w:rsidP="00F65E3E">
      <w:pPr>
        <w:spacing w:after="0" w:line="480" w:lineRule="auto"/>
        <w:jc w:val="both"/>
        <w:rPr>
          <w:rFonts w:ascii="Arial" w:hAnsi="Arial" w:cs="Arial"/>
          <w:sz w:val="24"/>
          <w:szCs w:val="24"/>
        </w:rPr>
      </w:pPr>
    </w:p>
    <w:p w14:paraId="6F66618B" w14:textId="45B9087B" w:rsidR="00380DF6" w:rsidRPr="00607294" w:rsidRDefault="00380DF6" w:rsidP="00F65E3E">
      <w:pPr>
        <w:spacing w:after="0" w:line="480" w:lineRule="auto"/>
        <w:jc w:val="both"/>
        <w:rPr>
          <w:rFonts w:ascii="Arial" w:hAnsi="Arial" w:cs="Arial"/>
          <w:sz w:val="24"/>
          <w:szCs w:val="24"/>
        </w:rPr>
      </w:pPr>
    </w:p>
    <w:p w14:paraId="6687419B" w14:textId="6DECB8DD" w:rsidR="00380DF6" w:rsidRPr="00607294" w:rsidRDefault="00380DF6" w:rsidP="00F65E3E">
      <w:pPr>
        <w:spacing w:after="0" w:line="480" w:lineRule="auto"/>
        <w:jc w:val="both"/>
        <w:rPr>
          <w:rFonts w:ascii="Arial" w:hAnsi="Arial" w:cs="Arial"/>
          <w:sz w:val="24"/>
          <w:szCs w:val="24"/>
        </w:rPr>
      </w:pPr>
    </w:p>
    <w:p w14:paraId="2D7CE328" w14:textId="2B234C86" w:rsidR="00380DF6" w:rsidRPr="00607294" w:rsidRDefault="00380DF6" w:rsidP="00F65E3E">
      <w:pPr>
        <w:spacing w:after="0" w:line="480" w:lineRule="auto"/>
        <w:jc w:val="both"/>
        <w:rPr>
          <w:rFonts w:ascii="Arial" w:hAnsi="Arial" w:cs="Arial"/>
          <w:sz w:val="24"/>
          <w:szCs w:val="24"/>
        </w:rPr>
      </w:pPr>
    </w:p>
    <w:p w14:paraId="043B861A" w14:textId="7A94499D" w:rsidR="00380DF6" w:rsidRPr="00607294" w:rsidRDefault="00380DF6" w:rsidP="00F65E3E">
      <w:pPr>
        <w:spacing w:after="0" w:line="480" w:lineRule="auto"/>
        <w:jc w:val="both"/>
        <w:rPr>
          <w:rFonts w:ascii="Arial" w:hAnsi="Arial" w:cs="Arial"/>
          <w:sz w:val="24"/>
          <w:szCs w:val="24"/>
        </w:rPr>
      </w:pPr>
    </w:p>
    <w:p w14:paraId="25D918C1" w14:textId="14975C63" w:rsidR="00380DF6" w:rsidRPr="00607294" w:rsidRDefault="00380DF6" w:rsidP="00F65E3E">
      <w:pPr>
        <w:spacing w:after="0" w:line="480" w:lineRule="auto"/>
        <w:jc w:val="both"/>
        <w:rPr>
          <w:rFonts w:ascii="Arial" w:hAnsi="Arial" w:cs="Arial"/>
          <w:sz w:val="24"/>
          <w:szCs w:val="24"/>
        </w:rPr>
      </w:pPr>
    </w:p>
    <w:p w14:paraId="0DC00541" w14:textId="1A964670" w:rsidR="00380DF6" w:rsidRPr="00607294" w:rsidRDefault="00380DF6" w:rsidP="00F65E3E">
      <w:pPr>
        <w:spacing w:after="0" w:line="480" w:lineRule="auto"/>
        <w:jc w:val="both"/>
        <w:rPr>
          <w:rFonts w:ascii="Arial" w:hAnsi="Arial" w:cs="Arial"/>
          <w:sz w:val="24"/>
          <w:szCs w:val="24"/>
        </w:rPr>
      </w:pPr>
    </w:p>
    <w:p w14:paraId="1218F688" w14:textId="62B66997" w:rsidR="00380DF6" w:rsidRPr="00607294" w:rsidRDefault="00380DF6" w:rsidP="00F65E3E">
      <w:pPr>
        <w:spacing w:after="0" w:line="480" w:lineRule="auto"/>
        <w:jc w:val="both"/>
        <w:rPr>
          <w:rFonts w:ascii="Arial" w:hAnsi="Arial" w:cs="Arial"/>
          <w:sz w:val="24"/>
          <w:szCs w:val="24"/>
        </w:rPr>
      </w:pPr>
    </w:p>
    <w:p w14:paraId="0AFDA9D0" w14:textId="40684FE1" w:rsidR="00380DF6" w:rsidRPr="00607294" w:rsidRDefault="00380DF6" w:rsidP="00F65E3E">
      <w:pPr>
        <w:spacing w:after="0" w:line="480" w:lineRule="auto"/>
        <w:jc w:val="both"/>
        <w:rPr>
          <w:rFonts w:ascii="Arial" w:hAnsi="Arial" w:cs="Arial"/>
          <w:sz w:val="24"/>
          <w:szCs w:val="24"/>
        </w:rPr>
      </w:pPr>
    </w:p>
    <w:p w14:paraId="1989442B" w14:textId="4208DAE5" w:rsidR="00380DF6" w:rsidRPr="00607294" w:rsidRDefault="00380DF6" w:rsidP="00F65E3E">
      <w:pPr>
        <w:spacing w:after="0" w:line="480" w:lineRule="auto"/>
        <w:jc w:val="both"/>
        <w:rPr>
          <w:rFonts w:ascii="Arial" w:hAnsi="Arial" w:cs="Arial"/>
          <w:sz w:val="24"/>
          <w:szCs w:val="24"/>
        </w:rPr>
      </w:pPr>
    </w:p>
    <w:p w14:paraId="04E75381" w14:textId="77777777" w:rsidR="00380DF6" w:rsidRPr="00607294" w:rsidRDefault="00380DF6" w:rsidP="00F65E3E">
      <w:pPr>
        <w:spacing w:after="0" w:line="480" w:lineRule="auto"/>
        <w:jc w:val="both"/>
        <w:rPr>
          <w:rFonts w:ascii="Arial" w:hAnsi="Arial" w:cs="Arial"/>
          <w:sz w:val="24"/>
          <w:szCs w:val="24"/>
        </w:rPr>
        <w:sectPr w:rsidR="00380DF6" w:rsidRPr="00607294" w:rsidSect="00380DF6">
          <w:pgSz w:w="15842" w:h="24477" w:code="3"/>
          <w:pgMar w:top="1418" w:right="1418" w:bottom="1418" w:left="1418" w:header="709" w:footer="709" w:gutter="0"/>
          <w:cols w:space="708"/>
          <w:docGrid w:linePitch="360"/>
        </w:sectPr>
      </w:pPr>
    </w:p>
    <w:p w14:paraId="021E5D5B" w14:textId="46C5AFBD" w:rsidR="00413F30"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lastRenderedPageBreak/>
        <w:t xml:space="preserve">La Sección Técnica cuyas funciones eran Intervenir ante los Notarios y Registradores para que las respectivas oficinas tengan una adecuada presentación y dotación, y suministrar, cuando se considere indispensable a juicio de la Superintendencia, aquellos elementos que fueren necesarios para su normal funcionamiento; velar por la conservación y seguridad de los archivos; organizar el reparto de las minutas procedentes de entidades oficiales y semioficiales; supervigilar el cumplimiento de los turnos a que quedan sometidos todos los servicios notariales y registrales; orientar la organización de los Colegios de Notarios y Registradores; llevar la hoja de vida de cada uno de estos funcionarios y de sus empleados subalternos, y vigilar los sistemas de trabajo de las respectivas oficinas. </w:t>
      </w:r>
    </w:p>
    <w:p w14:paraId="0C3C9911" w14:textId="77777777" w:rsidR="00C44273" w:rsidRDefault="00C44273" w:rsidP="00F65E3E">
      <w:pPr>
        <w:spacing w:after="0" w:line="480" w:lineRule="auto"/>
        <w:jc w:val="both"/>
        <w:rPr>
          <w:rFonts w:ascii="Arial" w:hAnsi="Arial" w:cs="Arial"/>
          <w:sz w:val="24"/>
          <w:szCs w:val="24"/>
        </w:rPr>
      </w:pPr>
    </w:p>
    <w:p w14:paraId="674A5C2F" w14:textId="0485633C" w:rsidR="00CA351E"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La Sección Fiscal  debía controlar el ejercicio arancelario, y la actividad de tipo fiscal de las Notarías y Oficinas de Registro; elaborar y ejecutar el presupuesto de la entidad; organizar la manera como debe recaudarse la participación de la Superintendencia en los producidos líquidos de dichas oficinas; señalar los sistemas de contabilidad, elaborar los modelos de comprobantes de pago con destino al banco y establecer los medios de control para la exacta fiscalización de las sumas que se recauden por la prestación de todos los servicios; prospectar la equitativa distribución del subsidio notario-registral; aprobar las nóminas del personal subalterno y asignaciones respectivas.</w:t>
      </w:r>
      <w:r w:rsidR="00CA351E" w:rsidRPr="00607294">
        <w:rPr>
          <w:rFonts w:ascii="Arial" w:hAnsi="Arial" w:cs="Arial"/>
          <w:sz w:val="24"/>
          <w:szCs w:val="24"/>
        </w:rPr>
        <w:t xml:space="preserve"> </w:t>
      </w:r>
    </w:p>
    <w:p w14:paraId="32146208" w14:textId="77777777" w:rsidR="00C44273" w:rsidRDefault="00C44273" w:rsidP="00F65E3E">
      <w:pPr>
        <w:spacing w:after="0" w:line="480" w:lineRule="auto"/>
        <w:jc w:val="both"/>
        <w:rPr>
          <w:rFonts w:ascii="Arial" w:hAnsi="Arial" w:cs="Arial"/>
          <w:sz w:val="24"/>
          <w:szCs w:val="24"/>
        </w:rPr>
      </w:pPr>
    </w:p>
    <w:p w14:paraId="6A2EF4C5" w14:textId="57530880" w:rsidR="00CA351E" w:rsidRPr="00607294" w:rsidRDefault="00CA351E"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1582342C" w14:textId="77777777" w:rsidR="00CA351E" w:rsidRPr="00607294" w:rsidRDefault="00CA351E" w:rsidP="00F65E3E">
      <w:pPr>
        <w:spacing w:after="0" w:line="480" w:lineRule="auto"/>
        <w:jc w:val="both"/>
        <w:rPr>
          <w:rFonts w:ascii="Arial" w:hAnsi="Arial" w:cs="Arial"/>
          <w:sz w:val="24"/>
          <w:szCs w:val="24"/>
        </w:rPr>
        <w:sectPr w:rsidR="00CA351E" w:rsidRPr="00607294" w:rsidSect="00A832BF">
          <w:pgSz w:w="12240" w:h="15840" w:code="1"/>
          <w:pgMar w:top="1418" w:right="1418" w:bottom="1418" w:left="1418" w:header="709" w:footer="709" w:gutter="0"/>
          <w:cols w:space="708"/>
          <w:docGrid w:linePitch="360"/>
        </w:sectPr>
      </w:pPr>
    </w:p>
    <w:p w14:paraId="545C6649" w14:textId="0AF96C31" w:rsidR="00C44273" w:rsidRPr="00C44273" w:rsidRDefault="00C44273" w:rsidP="00C44273">
      <w:pPr>
        <w:pStyle w:val="Descripcin"/>
        <w:rPr>
          <w:rFonts w:ascii="Arial" w:hAnsi="Arial" w:cs="Arial"/>
          <w:color w:val="auto"/>
          <w:sz w:val="32"/>
          <w:szCs w:val="32"/>
        </w:rPr>
      </w:pPr>
      <w:bookmarkStart w:id="11" w:name="_Toc183171756"/>
      <w:r w:rsidRPr="00607294">
        <w:rPr>
          <w:rFonts w:ascii="Arial" w:hAnsi="Arial" w:cs="Arial"/>
          <w:noProof/>
          <w:sz w:val="24"/>
          <w:szCs w:val="24"/>
        </w:rPr>
        <w:lastRenderedPageBreak/>
        <w:drawing>
          <wp:anchor distT="0" distB="0" distL="114300" distR="114300" simplePos="0" relativeHeight="251660288" behindDoc="0" locked="0" layoutInCell="1" allowOverlap="1" wp14:anchorId="108248D6" wp14:editId="3BEB84C6">
            <wp:simplePos x="0" y="0"/>
            <wp:positionH relativeFrom="column">
              <wp:posOffset>-241300</wp:posOffset>
            </wp:positionH>
            <wp:positionV relativeFrom="paragraph">
              <wp:posOffset>289560</wp:posOffset>
            </wp:positionV>
            <wp:extent cx="14323060" cy="7179945"/>
            <wp:effectExtent l="0" t="0" r="2540" b="190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23060" cy="7179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4273">
        <w:rPr>
          <w:rFonts w:ascii="Arial" w:hAnsi="Arial" w:cs="Arial"/>
          <w:color w:val="auto"/>
          <w:sz w:val="22"/>
          <w:szCs w:val="22"/>
        </w:rPr>
        <w:t xml:space="preserve">Diagrama </w:t>
      </w:r>
      <w:r w:rsidRPr="00C44273">
        <w:rPr>
          <w:rFonts w:ascii="Arial" w:hAnsi="Arial" w:cs="Arial"/>
          <w:color w:val="auto"/>
          <w:sz w:val="22"/>
          <w:szCs w:val="22"/>
        </w:rPr>
        <w:fldChar w:fldCharType="begin"/>
      </w:r>
      <w:r w:rsidRPr="00C44273">
        <w:rPr>
          <w:rFonts w:ascii="Arial" w:hAnsi="Arial" w:cs="Arial"/>
          <w:color w:val="auto"/>
          <w:sz w:val="22"/>
          <w:szCs w:val="22"/>
        </w:rPr>
        <w:instrText xml:space="preserve"> SEQ Diagrama \* ARABIC </w:instrText>
      </w:r>
      <w:r w:rsidRPr="00C44273">
        <w:rPr>
          <w:rFonts w:ascii="Arial" w:hAnsi="Arial" w:cs="Arial"/>
          <w:color w:val="auto"/>
          <w:sz w:val="22"/>
          <w:szCs w:val="22"/>
        </w:rPr>
        <w:fldChar w:fldCharType="separate"/>
      </w:r>
      <w:r w:rsidR="00236022">
        <w:rPr>
          <w:rFonts w:ascii="Arial" w:hAnsi="Arial" w:cs="Arial"/>
          <w:noProof/>
          <w:color w:val="auto"/>
          <w:sz w:val="22"/>
          <w:szCs w:val="22"/>
        </w:rPr>
        <w:t>4</w:t>
      </w:r>
      <w:r w:rsidRPr="00C44273">
        <w:rPr>
          <w:rFonts w:ascii="Arial" w:hAnsi="Arial" w:cs="Arial"/>
          <w:color w:val="auto"/>
          <w:sz w:val="22"/>
          <w:szCs w:val="22"/>
        </w:rPr>
        <w:fldChar w:fldCharType="end"/>
      </w:r>
      <w:r w:rsidRPr="00C44273">
        <w:rPr>
          <w:rFonts w:ascii="Arial" w:hAnsi="Arial" w:cs="Arial"/>
          <w:color w:val="auto"/>
          <w:sz w:val="22"/>
          <w:szCs w:val="22"/>
        </w:rPr>
        <w:t>. Estructura Orgánico-Funcional. Superintendencia de Notariado y Registro. Periodo I</w:t>
      </w:r>
      <w:bookmarkEnd w:id="11"/>
    </w:p>
    <w:p w14:paraId="3EA1B44D" w14:textId="5C8EB4A1" w:rsidR="00CA351E" w:rsidRPr="00607294" w:rsidRDefault="00CA351E" w:rsidP="00F65E3E">
      <w:pPr>
        <w:spacing w:after="0" w:line="480" w:lineRule="auto"/>
        <w:jc w:val="both"/>
        <w:rPr>
          <w:rFonts w:ascii="Arial" w:hAnsi="Arial" w:cs="Arial"/>
          <w:sz w:val="24"/>
          <w:szCs w:val="24"/>
        </w:rPr>
      </w:pPr>
    </w:p>
    <w:p w14:paraId="69B46957" w14:textId="493A1B2D" w:rsidR="00CA351E" w:rsidRPr="00607294" w:rsidRDefault="00CA351E" w:rsidP="00F65E3E">
      <w:pPr>
        <w:spacing w:after="0" w:line="480" w:lineRule="auto"/>
        <w:jc w:val="both"/>
        <w:rPr>
          <w:rFonts w:ascii="Arial" w:hAnsi="Arial" w:cs="Arial"/>
          <w:sz w:val="24"/>
          <w:szCs w:val="24"/>
        </w:rPr>
      </w:pPr>
    </w:p>
    <w:p w14:paraId="55316EC1" w14:textId="6472C10C" w:rsidR="00CA351E" w:rsidRPr="00607294" w:rsidRDefault="00CA351E" w:rsidP="00F65E3E">
      <w:pPr>
        <w:spacing w:after="0" w:line="480" w:lineRule="auto"/>
        <w:jc w:val="both"/>
        <w:rPr>
          <w:rFonts w:ascii="Arial" w:hAnsi="Arial" w:cs="Arial"/>
          <w:sz w:val="24"/>
          <w:szCs w:val="24"/>
        </w:rPr>
      </w:pPr>
    </w:p>
    <w:p w14:paraId="2164C885" w14:textId="326D6405" w:rsidR="00CA351E" w:rsidRPr="00607294" w:rsidRDefault="00CA351E" w:rsidP="00F65E3E">
      <w:pPr>
        <w:spacing w:after="0" w:line="480" w:lineRule="auto"/>
        <w:jc w:val="both"/>
        <w:rPr>
          <w:rFonts w:ascii="Arial" w:hAnsi="Arial" w:cs="Arial"/>
          <w:sz w:val="24"/>
          <w:szCs w:val="24"/>
        </w:rPr>
      </w:pPr>
    </w:p>
    <w:p w14:paraId="29A2D528" w14:textId="66D821FE" w:rsidR="00CA351E" w:rsidRPr="00607294" w:rsidRDefault="00CA351E" w:rsidP="00F65E3E">
      <w:pPr>
        <w:spacing w:after="0" w:line="480" w:lineRule="auto"/>
        <w:jc w:val="both"/>
        <w:rPr>
          <w:rFonts w:ascii="Arial" w:hAnsi="Arial" w:cs="Arial"/>
          <w:sz w:val="24"/>
          <w:szCs w:val="24"/>
        </w:rPr>
      </w:pPr>
    </w:p>
    <w:p w14:paraId="0C9CEB89" w14:textId="7B04AD93" w:rsidR="00CA351E" w:rsidRPr="00607294" w:rsidRDefault="00CA351E" w:rsidP="00F65E3E">
      <w:pPr>
        <w:spacing w:after="0" w:line="480" w:lineRule="auto"/>
        <w:jc w:val="both"/>
        <w:rPr>
          <w:rFonts w:ascii="Arial" w:hAnsi="Arial" w:cs="Arial"/>
          <w:sz w:val="24"/>
          <w:szCs w:val="24"/>
        </w:rPr>
      </w:pPr>
    </w:p>
    <w:p w14:paraId="7D83D330" w14:textId="0CDDA195" w:rsidR="00CA351E" w:rsidRPr="00607294" w:rsidRDefault="00CA351E" w:rsidP="00F65E3E">
      <w:pPr>
        <w:spacing w:after="0" w:line="480" w:lineRule="auto"/>
        <w:jc w:val="both"/>
        <w:rPr>
          <w:rFonts w:ascii="Arial" w:hAnsi="Arial" w:cs="Arial"/>
          <w:sz w:val="24"/>
          <w:szCs w:val="24"/>
        </w:rPr>
      </w:pPr>
    </w:p>
    <w:p w14:paraId="2D8C81FC" w14:textId="02636483" w:rsidR="00CA351E" w:rsidRPr="00607294" w:rsidRDefault="00CA351E" w:rsidP="00F65E3E">
      <w:pPr>
        <w:spacing w:after="0" w:line="480" w:lineRule="auto"/>
        <w:jc w:val="both"/>
        <w:rPr>
          <w:rFonts w:ascii="Arial" w:hAnsi="Arial" w:cs="Arial"/>
          <w:sz w:val="24"/>
          <w:szCs w:val="24"/>
        </w:rPr>
      </w:pPr>
    </w:p>
    <w:p w14:paraId="3A139F67" w14:textId="1DD6F389" w:rsidR="00CA351E" w:rsidRPr="00607294" w:rsidRDefault="00CA351E" w:rsidP="00F65E3E">
      <w:pPr>
        <w:spacing w:after="0" w:line="480" w:lineRule="auto"/>
        <w:jc w:val="both"/>
        <w:rPr>
          <w:rFonts w:ascii="Arial" w:hAnsi="Arial" w:cs="Arial"/>
          <w:sz w:val="24"/>
          <w:szCs w:val="24"/>
        </w:rPr>
      </w:pPr>
    </w:p>
    <w:p w14:paraId="5A499354" w14:textId="53A5DF12" w:rsidR="00CA351E" w:rsidRPr="00607294" w:rsidRDefault="00CA351E" w:rsidP="00F65E3E">
      <w:pPr>
        <w:spacing w:after="0" w:line="480" w:lineRule="auto"/>
        <w:jc w:val="both"/>
        <w:rPr>
          <w:rFonts w:ascii="Arial" w:hAnsi="Arial" w:cs="Arial"/>
          <w:sz w:val="24"/>
          <w:szCs w:val="24"/>
        </w:rPr>
      </w:pPr>
    </w:p>
    <w:p w14:paraId="1D6BA26A" w14:textId="45426D10" w:rsidR="00CA351E" w:rsidRPr="00607294" w:rsidRDefault="00CA351E" w:rsidP="00F65E3E">
      <w:pPr>
        <w:spacing w:after="0" w:line="480" w:lineRule="auto"/>
        <w:jc w:val="both"/>
        <w:rPr>
          <w:rFonts w:ascii="Arial" w:hAnsi="Arial" w:cs="Arial"/>
          <w:sz w:val="24"/>
          <w:szCs w:val="24"/>
        </w:rPr>
      </w:pPr>
    </w:p>
    <w:p w14:paraId="205ECD44" w14:textId="6FF563FF" w:rsidR="00CA351E" w:rsidRPr="00607294" w:rsidRDefault="00CA351E" w:rsidP="00F65E3E">
      <w:pPr>
        <w:spacing w:after="0" w:line="480" w:lineRule="auto"/>
        <w:jc w:val="both"/>
        <w:rPr>
          <w:rFonts w:ascii="Arial" w:hAnsi="Arial" w:cs="Arial"/>
          <w:sz w:val="24"/>
          <w:szCs w:val="24"/>
        </w:rPr>
      </w:pPr>
    </w:p>
    <w:p w14:paraId="340A139D" w14:textId="019F501F" w:rsidR="00CA351E" w:rsidRPr="00607294" w:rsidRDefault="00CA351E" w:rsidP="00F65E3E">
      <w:pPr>
        <w:spacing w:after="0" w:line="480" w:lineRule="auto"/>
        <w:jc w:val="both"/>
        <w:rPr>
          <w:rFonts w:ascii="Arial" w:hAnsi="Arial" w:cs="Arial"/>
          <w:sz w:val="24"/>
          <w:szCs w:val="24"/>
        </w:rPr>
      </w:pPr>
    </w:p>
    <w:p w14:paraId="343A4A95" w14:textId="73D7F7C3" w:rsidR="00CA351E" w:rsidRPr="00607294" w:rsidRDefault="00CA351E" w:rsidP="00F65E3E">
      <w:pPr>
        <w:spacing w:after="0" w:line="480" w:lineRule="auto"/>
        <w:jc w:val="both"/>
        <w:rPr>
          <w:rFonts w:ascii="Arial" w:hAnsi="Arial" w:cs="Arial"/>
          <w:sz w:val="24"/>
          <w:szCs w:val="24"/>
        </w:rPr>
      </w:pPr>
    </w:p>
    <w:p w14:paraId="3F48DF4A" w14:textId="69AADFA4" w:rsidR="004C2971" w:rsidRPr="00607294" w:rsidRDefault="004C2971" w:rsidP="00F65E3E">
      <w:pPr>
        <w:spacing w:after="0" w:line="480" w:lineRule="auto"/>
        <w:jc w:val="both"/>
        <w:rPr>
          <w:rFonts w:ascii="Arial" w:hAnsi="Arial" w:cs="Arial"/>
          <w:sz w:val="24"/>
          <w:szCs w:val="24"/>
        </w:rPr>
      </w:pPr>
    </w:p>
    <w:p w14:paraId="5B527489" w14:textId="054DA36F" w:rsidR="004C2971" w:rsidRPr="00607294" w:rsidRDefault="004C2971" w:rsidP="00F65E3E">
      <w:pPr>
        <w:spacing w:after="0" w:line="480" w:lineRule="auto"/>
        <w:jc w:val="both"/>
        <w:rPr>
          <w:rFonts w:ascii="Arial" w:hAnsi="Arial" w:cs="Arial"/>
          <w:sz w:val="24"/>
          <w:szCs w:val="24"/>
        </w:rPr>
      </w:pPr>
    </w:p>
    <w:p w14:paraId="0E838FE0" w14:textId="683340D7" w:rsidR="004C2971" w:rsidRPr="00607294" w:rsidRDefault="004C2971" w:rsidP="00F65E3E">
      <w:pPr>
        <w:spacing w:after="0" w:line="480" w:lineRule="auto"/>
        <w:jc w:val="both"/>
        <w:rPr>
          <w:rFonts w:ascii="Arial" w:hAnsi="Arial" w:cs="Arial"/>
          <w:sz w:val="24"/>
          <w:szCs w:val="24"/>
        </w:rPr>
      </w:pPr>
    </w:p>
    <w:p w14:paraId="114B685A" w14:textId="14EEFBEC" w:rsidR="004C2971" w:rsidRPr="00607294" w:rsidRDefault="004C2971" w:rsidP="00F65E3E">
      <w:pPr>
        <w:spacing w:after="0" w:line="480" w:lineRule="auto"/>
        <w:jc w:val="both"/>
        <w:rPr>
          <w:rFonts w:ascii="Arial" w:hAnsi="Arial" w:cs="Arial"/>
          <w:sz w:val="24"/>
          <w:szCs w:val="24"/>
        </w:rPr>
      </w:pPr>
    </w:p>
    <w:p w14:paraId="2F433B31" w14:textId="414291F4" w:rsidR="004C2971" w:rsidRPr="00607294" w:rsidRDefault="004C2971" w:rsidP="00F65E3E">
      <w:pPr>
        <w:spacing w:after="0" w:line="480" w:lineRule="auto"/>
        <w:jc w:val="both"/>
        <w:rPr>
          <w:rFonts w:ascii="Arial" w:hAnsi="Arial" w:cs="Arial"/>
          <w:sz w:val="24"/>
          <w:szCs w:val="24"/>
        </w:rPr>
      </w:pPr>
    </w:p>
    <w:p w14:paraId="31E61E99" w14:textId="3594D95C" w:rsidR="004C2971" w:rsidRPr="007E61B9" w:rsidRDefault="004C2971" w:rsidP="007E61B9">
      <w:pPr>
        <w:spacing w:after="0" w:line="240" w:lineRule="auto"/>
        <w:jc w:val="both"/>
        <w:rPr>
          <w:rFonts w:ascii="Arial" w:hAnsi="Arial" w:cs="Arial"/>
          <w:sz w:val="18"/>
          <w:szCs w:val="18"/>
        </w:rPr>
      </w:pPr>
      <w:r w:rsidRPr="007E61B9">
        <w:rPr>
          <w:rFonts w:ascii="Arial" w:hAnsi="Arial" w:cs="Arial"/>
          <w:sz w:val="18"/>
          <w:szCs w:val="18"/>
        </w:rPr>
        <w:t>Decreto 3346 de 1959 (diciembre 28)</w:t>
      </w:r>
    </w:p>
    <w:p w14:paraId="3AB91710" w14:textId="091EAFBB" w:rsidR="004C2971" w:rsidRPr="007E61B9" w:rsidRDefault="004C2971" w:rsidP="007E61B9">
      <w:pPr>
        <w:spacing w:after="0" w:line="240" w:lineRule="auto"/>
        <w:jc w:val="both"/>
        <w:rPr>
          <w:rFonts w:ascii="Arial" w:hAnsi="Arial" w:cs="Arial"/>
          <w:sz w:val="18"/>
          <w:szCs w:val="18"/>
        </w:rPr>
      </w:pPr>
      <w:r w:rsidRPr="007E61B9">
        <w:rPr>
          <w:rFonts w:ascii="Arial" w:hAnsi="Arial" w:cs="Arial"/>
          <w:sz w:val="18"/>
          <w:szCs w:val="18"/>
        </w:rPr>
        <w:t>Decreto 522 de 1960 (marzo 04)</w:t>
      </w:r>
    </w:p>
    <w:p w14:paraId="6D7B2C61" w14:textId="422F54DC" w:rsidR="00CA351E" w:rsidRPr="00607294" w:rsidRDefault="004C2971" w:rsidP="007E61B9">
      <w:pPr>
        <w:spacing w:after="0" w:line="240" w:lineRule="auto"/>
        <w:jc w:val="both"/>
        <w:rPr>
          <w:rFonts w:ascii="Arial" w:hAnsi="Arial" w:cs="Arial"/>
          <w:sz w:val="24"/>
          <w:szCs w:val="24"/>
        </w:rPr>
      </w:pPr>
      <w:r w:rsidRPr="007E61B9">
        <w:rPr>
          <w:rFonts w:ascii="Arial" w:hAnsi="Arial" w:cs="Arial"/>
          <w:sz w:val="18"/>
          <w:szCs w:val="18"/>
        </w:rPr>
        <w:t>Resolución 38 de 1961 (mayo 3)</w:t>
      </w:r>
      <w:r w:rsidR="00CA351E" w:rsidRPr="00607294">
        <w:rPr>
          <w:rFonts w:ascii="Arial" w:hAnsi="Arial" w:cs="Arial"/>
          <w:sz w:val="24"/>
          <w:szCs w:val="24"/>
        </w:rPr>
        <w:br w:type="page"/>
      </w:r>
    </w:p>
    <w:p w14:paraId="3F18353B" w14:textId="77777777" w:rsidR="00CA351E" w:rsidRPr="00607294" w:rsidRDefault="00CA351E" w:rsidP="00F65E3E">
      <w:pPr>
        <w:spacing w:after="0" w:line="480" w:lineRule="auto"/>
        <w:jc w:val="both"/>
        <w:rPr>
          <w:rFonts w:ascii="Arial" w:hAnsi="Arial" w:cs="Arial"/>
          <w:sz w:val="24"/>
          <w:szCs w:val="24"/>
        </w:rPr>
        <w:sectPr w:rsidR="00CA351E" w:rsidRPr="00607294" w:rsidSect="004C2971">
          <w:pgSz w:w="24480" w:h="15840" w:orient="landscape" w:code="3"/>
          <w:pgMar w:top="1418" w:right="1418" w:bottom="1418" w:left="1418" w:header="709" w:footer="709" w:gutter="0"/>
          <w:cols w:space="708"/>
          <w:docGrid w:linePitch="360"/>
        </w:sectPr>
      </w:pPr>
    </w:p>
    <w:p w14:paraId="3C8B4ED7" w14:textId="77777777" w:rsidR="00861DA1" w:rsidRDefault="00BC2350" w:rsidP="00F65E3E">
      <w:pPr>
        <w:spacing w:after="0" w:line="480" w:lineRule="auto"/>
        <w:jc w:val="both"/>
        <w:rPr>
          <w:rFonts w:ascii="Arial" w:hAnsi="Arial" w:cs="Arial"/>
          <w:sz w:val="24"/>
          <w:szCs w:val="24"/>
        </w:rPr>
      </w:pPr>
      <w:r w:rsidRPr="00607294">
        <w:rPr>
          <w:rFonts w:ascii="Arial" w:hAnsi="Arial" w:cs="Arial"/>
          <w:sz w:val="24"/>
          <w:szCs w:val="24"/>
        </w:rPr>
        <w:lastRenderedPageBreak/>
        <w:t>Además de los cambios estructurales, s</w:t>
      </w:r>
      <w:r w:rsidR="00BB0C10" w:rsidRPr="00607294">
        <w:rPr>
          <w:rFonts w:ascii="Arial" w:hAnsi="Arial" w:cs="Arial"/>
          <w:sz w:val="24"/>
          <w:szCs w:val="24"/>
        </w:rPr>
        <w:t xml:space="preserve">e estableció que los notarios y registradores de las capitales de departamento, cabeceras de Distrito Judicial y ciudades mayores de cincuenta mil habitantes debían ser abogados titulados, o haber ejercido el cargo por un período completo. Además de ello, los Notarios y Registradores se organizarían en Colegios, de acuerdo con la reglamentación que señalara la Superintendencia de Notariado y Registro. Sin perjuicio de la ley penal a que hubiere lugar, eran causales para la imposición de sanciones disciplinarias a los Notarios y Registradores, que impondrá el Superintendente: </w:t>
      </w:r>
    </w:p>
    <w:p w14:paraId="1D40EBEA" w14:textId="5EA73936" w:rsidR="00861DA1" w:rsidRPr="00861DA1" w:rsidRDefault="00BB0C10" w:rsidP="00861DA1">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Las faltas, omisiones e irregularidades en la prestación del servicio;</w:t>
      </w:r>
    </w:p>
    <w:p w14:paraId="62058224"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La mala conducta social;</w:t>
      </w:r>
    </w:p>
    <w:p w14:paraId="457BB502"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 xml:space="preserve">La alteración de los turnos; </w:t>
      </w:r>
    </w:p>
    <w:p w14:paraId="442B6270"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 xml:space="preserve">El cobro o recibo de gratificaciones; </w:t>
      </w:r>
    </w:p>
    <w:p w14:paraId="3EAA2B74"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 xml:space="preserve">La inexactitud o el fraude en los asientos de contabilidad, en la rendición de cuentas; </w:t>
      </w:r>
    </w:p>
    <w:p w14:paraId="6350A9FD"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 xml:space="preserve">La falta inmotivada de asistencia al trabajo durante las horas ordinarias; </w:t>
      </w:r>
    </w:p>
    <w:p w14:paraId="65CF7DAF" w14:textId="77777777" w:rsid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 xml:space="preserve">El incumplimiento de las órdenes que les imparta el Superintendente, relacionadas con los servicios que prestan; </w:t>
      </w:r>
    </w:p>
    <w:p w14:paraId="0B017662" w14:textId="4A923386" w:rsidR="00C019EC" w:rsidRPr="00861DA1" w:rsidRDefault="00BB0C10" w:rsidP="00F65E3E">
      <w:pPr>
        <w:pStyle w:val="Prrafodelista"/>
        <w:numPr>
          <w:ilvl w:val="0"/>
          <w:numId w:val="10"/>
        </w:numPr>
        <w:spacing w:after="0" w:line="480" w:lineRule="auto"/>
        <w:jc w:val="both"/>
        <w:rPr>
          <w:rFonts w:ascii="Arial" w:hAnsi="Arial" w:cs="Arial"/>
          <w:sz w:val="24"/>
          <w:szCs w:val="24"/>
        </w:rPr>
      </w:pPr>
      <w:r w:rsidRPr="00861DA1">
        <w:rPr>
          <w:rFonts w:ascii="Arial" w:hAnsi="Arial" w:cs="Arial"/>
          <w:sz w:val="24"/>
          <w:szCs w:val="24"/>
        </w:rPr>
        <w:t>La gestión personal de negocios propios, cuya atención aplique perjuicios a la buena</w:t>
      </w:r>
      <w:r w:rsidR="00C019EC" w:rsidRPr="00861DA1">
        <w:rPr>
          <w:rFonts w:ascii="Arial" w:hAnsi="Arial" w:cs="Arial"/>
          <w:sz w:val="24"/>
          <w:szCs w:val="24"/>
        </w:rPr>
        <w:t xml:space="preserve"> </w:t>
      </w:r>
      <w:r w:rsidRPr="00861DA1">
        <w:rPr>
          <w:rFonts w:ascii="Arial" w:hAnsi="Arial" w:cs="Arial"/>
          <w:sz w:val="24"/>
          <w:szCs w:val="24"/>
        </w:rPr>
        <w:t xml:space="preserve">marcha de la oficina. </w:t>
      </w:r>
    </w:p>
    <w:p w14:paraId="2AB11962" w14:textId="77777777" w:rsidR="00861DA1" w:rsidRDefault="00861DA1" w:rsidP="00F65E3E">
      <w:pPr>
        <w:spacing w:after="0" w:line="480" w:lineRule="auto"/>
        <w:jc w:val="both"/>
        <w:rPr>
          <w:rFonts w:ascii="Arial" w:hAnsi="Arial" w:cs="Arial"/>
          <w:sz w:val="24"/>
          <w:szCs w:val="24"/>
        </w:rPr>
      </w:pPr>
    </w:p>
    <w:p w14:paraId="53E169FA" w14:textId="641592E4" w:rsidR="00C019EC" w:rsidRPr="00607294" w:rsidRDefault="00BB0C10" w:rsidP="00F65E3E">
      <w:pPr>
        <w:spacing w:after="0" w:line="480" w:lineRule="auto"/>
        <w:jc w:val="both"/>
        <w:rPr>
          <w:rFonts w:ascii="Arial" w:hAnsi="Arial" w:cs="Arial"/>
          <w:sz w:val="24"/>
          <w:szCs w:val="24"/>
        </w:rPr>
      </w:pPr>
      <w:r w:rsidRPr="00607294">
        <w:rPr>
          <w:rFonts w:ascii="Arial" w:hAnsi="Arial" w:cs="Arial"/>
          <w:sz w:val="24"/>
          <w:szCs w:val="24"/>
        </w:rPr>
        <w:t xml:space="preserve">Las sanciones disciplinarias se aplicaban según la gravedad de la falta comprobada o de su reincidencia y consistían en multas de diez a quinientos pesos, suspensión hasta por </w:t>
      </w:r>
      <w:r w:rsidRPr="00607294">
        <w:rPr>
          <w:rFonts w:ascii="Arial" w:hAnsi="Arial" w:cs="Arial"/>
          <w:sz w:val="24"/>
          <w:szCs w:val="24"/>
        </w:rPr>
        <w:lastRenderedPageBreak/>
        <w:t>sesenta días, y destitución del cargo. El importe de las multas ingresará al Fondo Rotatorio Judicial.</w:t>
      </w:r>
    </w:p>
    <w:p w14:paraId="0A3ADC18" w14:textId="77777777" w:rsidR="007306F7" w:rsidRDefault="007306F7" w:rsidP="00F65E3E">
      <w:pPr>
        <w:spacing w:after="0" w:line="480" w:lineRule="auto"/>
        <w:jc w:val="both"/>
        <w:rPr>
          <w:rFonts w:ascii="Arial" w:hAnsi="Arial" w:cs="Arial"/>
          <w:sz w:val="24"/>
          <w:szCs w:val="24"/>
        </w:rPr>
      </w:pPr>
    </w:p>
    <w:p w14:paraId="7E38A2DE" w14:textId="7288EEB7" w:rsidR="00363BBA" w:rsidRPr="00607294" w:rsidRDefault="00ED5DEF" w:rsidP="00F65E3E">
      <w:pPr>
        <w:spacing w:after="0" w:line="480" w:lineRule="auto"/>
        <w:jc w:val="both"/>
        <w:rPr>
          <w:rFonts w:ascii="Arial" w:hAnsi="Arial" w:cs="Arial"/>
          <w:sz w:val="24"/>
          <w:szCs w:val="24"/>
        </w:rPr>
      </w:pPr>
      <w:r w:rsidRPr="00607294">
        <w:rPr>
          <w:rFonts w:ascii="Arial" w:hAnsi="Arial" w:cs="Arial"/>
          <w:sz w:val="24"/>
          <w:szCs w:val="24"/>
        </w:rPr>
        <w:t>Aunque la Superintendencia de Notariado y Registro se creó como una dependencia del Ministerio de Justicia, este fue el momento en que la entidad inicia su ruta para convertirse, más adelante, en una unidad administrativa especial con personería jurídica y patrimonio propio.</w:t>
      </w:r>
    </w:p>
    <w:p w14:paraId="02D1D003" w14:textId="5551792B" w:rsidR="007306F7" w:rsidRDefault="007306F7" w:rsidP="007306F7">
      <w:pPr>
        <w:pStyle w:val="Prrafodelista"/>
        <w:spacing w:after="0" w:line="480" w:lineRule="auto"/>
        <w:ind w:left="0"/>
        <w:jc w:val="both"/>
        <w:rPr>
          <w:rFonts w:ascii="Arial" w:hAnsi="Arial" w:cs="Arial"/>
          <w:b/>
          <w:bCs/>
          <w:sz w:val="24"/>
          <w:szCs w:val="24"/>
        </w:rPr>
      </w:pPr>
    </w:p>
    <w:p w14:paraId="31A24D46" w14:textId="3A7B4A6D" w:rsidR="00742204" w:rsidRDefault="00742204" w:rsidP="007306F7">
      <w:pPr>
        <w:pStyle w:val="Prrafodelista"/>
        <w:spacing w:after="0" w:line="480" w:lineRule="auto"/>
        <w:ind w:left="0"/>
        <w:jc w:val="both"/>
        <w:rPr>
          <w:rFonts w:ascii="Arial" w:hAnsi="Arial" w:cs="Arial"/>
          <w:b/>
          <w:bCs/>
          <w:sz w:val="24"/>
          <w:szCs w:val="24"/>
        </w:rPr>
      </w:pPr>
    </w:p>
    <w:p w14:paraId="26E302D4" w14:textId="6DF04093" w:rsidR="00742204" w:rsidRDefault="00742204" w:rsidP="007306F7">
      <w:pPr>
        <w:pStyle w:val="Prrafodelista"/>
        <w:spacing w:after="0" w:line="480" w:lineRule="auto"/>
        <w:ind w:left="0"/>
        <w:jc w:val="both"/>
        <w:rPr>
          <w:rFonts w:ascii="Arial" w:hAnsi="Arial" w:cs="Arial"/>
          <w:b/>
          <w:bCs/>
          <w:sz w:val="24"/>
          <w:szCs w:val="24"/>
        </w:rPr>
      </w:pPr>
    </w:p>
    <w:p w14:paraId="34EA4522" w14:textId="1A6AFB67" w:rsidR="00742204" w:rsidRDefault="00742204" w:rsidP="007306F7">
      <w:pPr>
        <w:pStyle w:val="Prrafodelista"/>
        <w:spacing w:after="0" w:line="480" w:lineRule="auto"/>
        <w:ind w:left="0"/>
        <w:jc w:val="both"/>
        <w:rPr>
          <w:rFonts w:ascii="Arial" w:hAnsi="Arial" w:cs="Arial"/>
          <w:b/>
          <w:bCs/>
          <w:sz w:val="24"/>
          <w:szCs w:val="24"/>
        </w:rPr>
      </w:pPr>
    </w:p>
    <w:p w14:paraId="153B4DED" w14:textId="1F2936B8" w:rsidR="00742204" w:rsidRDefault="00742204" w:rsidP="007306F7">
      <w:pPr>
        <w:pStyle w:val="Prrafodelista"/>
        <w:spacing w:after="0" w:line="480" w:lineRule="auto"/>
        <w:ind w:left="0"/>
        <w:jc w:val="both"/>
        <w:rPr>
          <w:rFonts w:ascii="Arial" w:hAnsi="Arial" w:cs="Arial"/>
          <w:b/>
          <w:bCs/>
          <w:sz w:val="24"/>
          <w:szCs w:val="24"/>
        </w:rPr>
      </w:pPr>
    </w:p>
    <w:p w14:paraId="0B24FE79" w14:textId="25432254" w:rsidR="00742204" w:rsidRDefault="00742204" w:rsidP="007306F7">
      <w:pPr>
        <w:pStyle w:val="Prrafodelista"/>
        <w:spacing w:after="0" w:line="480" w:lineRule="auto"/>
        <w:ind w:left="0"/>
        <w:jc w:val="both"/>
        <w:rPr>
          <w:rFonts w:ascii="Arial" w:hAnsi="Arial" w:cs="Arial"/>
          <w:b/>
          <w:bCs/>
          <w:sz w:val="24"/>
          <w:szCs w:val="24"/>
        </w:rPr>
      </w:pPr>
    </w:p>
    <w:p w14:paraId="1B88B71A" w14:textId="66E517F7" w:rsidR="00742204" w:rsidRDefault="00742204" w:rsidP="007306F7">
      <w:pPr>
        <w:pStyle w:val="Prrafodelista"/>
        <w:spacing w:after="0" w:line="480" w:lineRule="auto"/>
        <w:ind w:left="0"/>
        <w:jc w:val="both"/>
        <w:rPr>
          <w:rFonts w:ascii="Arial" w:hAnsi="Arial" w:cs="Arial"/>
          <w:b/>
          <w:bCs/>
          <w:sz w:val="24"/>
          <w:szCs w:val="24"/>
        </w:rPr>
      </w:pPr>
    </w:p>
    <w:p w14:paraId="7DD54F6B" w14:textId="7B54C343" w:rsidR="00742204" w:rsidRDefault="00742204" w:rsidP="007306F7">
      <w:pPr>
        <w:pStyle w:val="Prrafodelista"/>
        <w:spacing w:after="0" w:line="480" w:lineRule="auto"/>
        <w:ind w:left="0"/>
        <w:jc w:val="both"/>
        <w:rPr>
          <w:rFonts w:ascii="Arial" w:hAnsi="Arial" w:cs="Arial"/>
          <w:b/>
          <w:bCs/>
          <w:sz w:val="24"/>
          <w:szCs w:val="24"/>
        </w:rPr>
      </w:pPr>
    </w:p>
    <w:p w14:paraId="7DD3EA3B" w14:textId="45CDD43E" w:rsidR="00742204" w:rsidRDefault="00742204" w:rsidP="007306F7">
      <w:pPr>
        <w:pStyle w:val="Prrafodelista"/>
        <w:spacing w:after="0" w:line="480" w:lineRule="auto"/>
        <w:ind w:left="0"/>
        <w:jc w:val="both"/>
        <w:rPr>
          <w:rFonts w:ascii="Arial" w:hAnsi="Arial" w:cs="Arial"/>
          <w:b/>
          <w:bCs/>
          <w:sz w:val="24"/>
          <w:szCs w:val="24"/>
        </w:rPr>
      </w:pPr>
    </w:p>
    <w:p w14:paraId="04541D47" w14:textId="29F3DC99" w:rsidR="00742204" w:rsidRDefault="00742204" w:rsidP="007306F7">
      <w:pPr>
        <w:pStyle w:val="Prrafodelista"/>
        <w:spacing w:after="0" w:line="480" w:lineRule="auto"/>
        <w:ind w:left="0"/>
        <w:jc w:val="both"/>
        <w:rPr>
          <w:rFonts w:ascii="Arial" w:hAnsi="Arial" w:cs="Arial"/>
          <w:b/>
          <w:bCs/>
          <w:sz w:val="24"/>
          <w:szCs w:val="24"/>
        </w:rPr>
      </w:pPr>
    </w:p>
    <w:p w14:paraId="0B62AF14" w14:textId="63E34F68" w:rsidR="00742204" w:rsidRDefault="00742204" w:rsidP="007306F7">
      <w:pPr>
        <w:pStyle w:val="Prrafodelista"/>
        <w:spacing w:after="0" w:line="480" w:lineRule="auto"/>
        <w:ind w:left="0"/>
        <w:jc w:val="both"/>
        <w:rPr>
          <w:rFonts w:ascii="Arial" w:hAnsi="Arial" w:cs="Arial"/>
          <w:b/>
          <w:bCs/>
          <w:sz w:val="24"/>
          <w:szCs w:val="24"/>
        </w:rPr>
      </w:pPr>
    </w:p>
    <w:p w14:paraId="226A2B04" w14:textId="5E00F0F3" w:rsidR="00742204" w:rsidRDefault="00742204" w:rsidP="007306F7">
      <w:pPr>
        <w:pStyle w:val="Prrafodelista"/>
        <w:spacing w:after="0" w:line="480" w:lineRule="auto"/>
        <w:ind w:left="0"/>
        <w:jc w:val="both"/>
        <w:rPr>
          <w:rFonts w:ascii="Arial" w:hAnsi="Arial" w:cs="Arial"/>
          <w:b/>
          <w:bCs/>
          <w:sz w:val="24"/>
          <w:szCs w:val="24"/>
        </w:rPr>
      </w:pPr>
    </w:p>
    <w:p w14:paraId="65287277" w14:textId="5BBC376A" w:rsidR="00742204" w:rsidRDefault="00742204" w:rsidP="007306F7">
      <w:pPr>
        <w:pStyle w:val="Prrafodelista"/>
        <w:spacing w:after="0" w:line="480" w:lineRule="auto"/>
        <w:ind w:left="0"/>
        <w:jc w:val="both"/>
        <w:rPr>
          <w:rFonts w:ascii="Arial" w:hAnsi="Arial" w:cs="Arial"/>
          <w:b/>
          <w:bCs/>
          <w:sz w:val="24"/>
          <w:szCs w:val="24"/>
        </w:rPr>
      </w:pPr>
    </w:p>
    <w:p w14:paraId="5EA6C4D5" w14:textId="3EDA0BBA" w:rsidR="00742204" w:rsidRDefault="00742204" w:rsidP="007306F7">
      <w:pPr>
        <w:pStyle w:val="Prrafodelista"/>
        <w:spacing w:after="0" w:line="480" w:lineRule="auto"/>
        <w:ind w:left="0"/>
        <w:jc w:val="both"/>
        <w:rPr>
          <w:rFonts w:ascii="Arial" w:hAnsi="Arial" w:cs="Arial"/>
          <w:b/>
          <w:bCs/>
          <w:sz w:val="24"/>
          <w:szCs w:val="24"/>
        </w:rPr>
      </w:pPr>
    </w:p>
    <w:p w14:paraId="4E00AB12" w14:textId="0AAFBCD7" w:rsidR="00742204" w:rsidRDefault="00742204" w:rsidP="007306F7">
      <w:pPr>
        <w:pStyle w:val="Prrafodelista"/>
        <w:spacing w:after="0" w:line="480" w:lineRule="auto"/>
        <w:ind w:left="0"/>
        <w:jc w:val="both"/>
        <w:rPr>
          <w:rFonts w:ascii="Arial" w:hAnsi="Arial" w:cs="Arial"/>
          <w:b/>
          <w:bCs/>
          <w:sz w:val="24"/>
          <w:szCs w:val="24"/>
        </w:rPr>
      </w:pPr>
    </w:p>
    <w:p w14:paraId="787EE083" w14:textId="559EB5CF" w:rsidR="00363BBA" w:rsidRPr="007306F7" w:rsidRDefault="00742204" w:rsidP="007306F7">
      <w:pPr>
        <w:pStyle w:val="Ttulo1"/>
        <w:numPr>
          <w:ilvl w:val="0"/>
          <w:numId w:val="11"/>
        </w:numPr>
      </w:pPr>
      <w:bookmarkStart w:id="12" w:name="_Toc183172995"/>
      <w:r>
        <w:lastRenderedPageBreak/>
        <w:t>C</w:t>
      </w:r>
      <w:r w:rsidR="00363BBA" w:rsidRPr="007306F7">
        <w:t>onstitución de la Superintendencia de Notariado y Registro en persona administrativa adscrita al Ministerio de Justicia</w:t>
      </w:r>
      <w:bookmarkEnd w:id="12"/>
    </w:p>
    <w:p w14:paraId="3677E6F8" w14:textId="5078C707" w:rsidR="00363BBA" w:rsidRPr="00607294" w:rsidRDefault="00363BBA" w:rsidP="00F65E3E">
      <w:pPr>
        <w:spacing w:after="0" w:line="480" w:lineRule="auto"/>
        <w:jc w:val="both"/>
        <w:rPr>
          <w:rFonts w:ascii="Arial" w:hAnsi="Arial" w:cs="Arial"/>
          <w:b/>
          <w:bCs/>
          <w:sz w:val="24"/>
          <w:szCs w:val="24"/>
        </w:rPr>
      </w:pPr>
    </w:p>
    <w:p w14:paraId="688ED95C" w14:textId="77777777" w:rsidR="00C019EC" w:rsidRPr="00607294" w:rsidRDefault="00C30B50" w:rsidP="00F65E3E">
      <w:pPr>
        <w:spacing w:after="0" w:line="480" w:lineRule="auto"/>
        <w:jc w:val="both"/>
        <w:rPr>
          <w:rFonts w:ascii="Arial" w:hAnsi="Arial" w:cs="Arial"/>
          <w:sz w:val="24"/>
          <w:szCs w:val="24"/>
        </w:rPr>
      </w:pPr>
      <w:r w:rsidRPr="00607294">
        <w:rPr>
          <w:rFonts w:ascii="Arial" w:hAnsi="Arial" w:cs="Arial"/>
          <w:sz w:val="24"/>
          <w:szCs w:val="24"/>
        </w:rPr>
        <w:t>Con la firma del Pacto de Benidorm el 24 de julio de 1956 por parte del liberal Alberto Lleras Camargo y el conservador Laureano Gómez y tras el derrocamiento de Rojas Pinilla,</w:t>
      </w:r>
      <w:r w:rsidR="000142F7" w:rsidRPr="00607294">
        <w:rPr>
          <w:rFonts w:ascii="Arial" w:hAnsi="Arial" w:cs="Arial"/>
          <w:sz w:val="24"/>
          <w:szCs w:val="24"/>
        </w:rPr>
        <w:t xml:space="preserve"> se consolida el Frente Nacional. Un sistema en el cual los partidos políticos en disputa, se turnarían la presidencia y se repartirían la burocracia de gobierno en partes iguales hasta 1974, es decir cuatro períodos presidenciales: dos liberales y dos conservadores.</w:t>
      </w:r>
    </w:p>
    <w:p w14:paraId="5954ECB6" w14:textId="77777777" w:rsidR="00CE4E96" w:rsidRDefault="00CE4E96" w:rsidP="00F65E3E">
      <w:pPr>
        <w:spacing w:after="0" w:line="480" w:lineRule="auto"/>
        <w:jc w:val="both"/>
        <w:rPr>
          <w:rFonts w:ascii="Arial" w:hAnsi="Arial" w:cs="Arial"/>
          <w:sz w:val="24"/>
          <w:szCs w:val="24"/>
        </w:rPr>
      </w:pPr>
    </w:p>
    <w:p w14:paraId="34F0B288" w14:textId="18859FEC" w:rsidR="00C019EC" w:rsidRPr="00607294" w:rsidRDefault="00841B33" w:rsidP="00F65E3E">
      <w:pPr>
        <w:spacing w:after="0" w:line="480" w:lineRule="auto"/>
        <w:jc w:val="both"/>
        <w:rPr>
          <w:rFonts w:ascii="Arial" w:hAnsi="Arial" w:cs="Arial"/>
          <w:sz w:val="24"/>
          <w:szCs w:val="24"/>
        </w:rPr>
      </w:pPr>
      <w:r w:rsidRPr="00607294">
        <w:rPr>
          <w:rFonts w:ascii="Arial" w:hAnsi="Arial" w:cs="Arial"/>
          <w:sz w:val="24"/>
          <w:szCs w:val="24"/>
        </w:rPr>
        <w:t>En este contexto político se reorganiza el Ministerio de Justicia, mediante el Decreto 1716 del 18 de julio de 1960</w:t>
      </w:r>
      <w:r w:rsidR="00457AE8" w:rsidRPr="00607294">
        <w:rPr>
          <w:rFonts w:ascii="Arial" w:hAnsi="Arial" w:cs="Arial"/>
          <w:sz w:val="24"/>
          <w:szCs w:val="24"/>
        </w:rPr>
        <w:t xml:space="preserve">, correspondiéndole al ministro de justicia de conformidad con la constitución las leyes sobre la materia y las normas: a). Velar porque en toda la república se administre pronta y cumplida justicia y prestar a los funcionarios de la rama jurisdiccional los auxilios necesarios para hacer efectivas sus providencias; b). La vigilancia de la rama jurisdiccional y del ministerio público; c). El estudio y la investigación de las causas del delito y su prevención; d). La protección y corrección de los menores y el planteamiento y desarrollo de programas de defensa de menores de conducta irregular; e). La organización y dirección de los establecimientos de corrección penas y medidas de seguridad y el planteamiento y desarrollo de programas de rehabilitación y defensa de detenidos y condenados y libertados; f). La dirección y vigilancia de la instrucción criminal en el país; g). La preparación de las reformas legislativas necesarias en los campos del </w:t>
      </w:r>
      <w:r w:rsidR="00457AE8" w:rsidRPr="00607294">
        <w:rPr>
          <w:rFonts w:ascii="Arial" w:hAnsi="Arial" w:cs="Arial"/>
          <w:sz w:val="24"/>
          <w:szCs w:val="24"/>
        </w:rPr>
        <w:lastRenderedPageBreak/>
        <w:t xml:space="preserve">derecho público y privado sin perjuicio de la atribución constitucional del concejo de estado y contando para ello con la cooperación de los demás ministerios de los departamentos administrativos establecimientos públicos y organismos de la rama jurisdiccional y del ministerio público; h). El reconocimiento de las funciones y corporaciones como personas jurídicas sin perjuicio en lo dispuesto en el decreto legislativo número 2703 de 1959; i). El trámite y la resolución de las peticiones sobre cambio de radicación de los procesos penales y el de las extradiciones y las demás funciones que le asigne la ley o el presidente de la </w:t>
      </w:r>
      <w:r w:rsidR="00C019EC" w:rsidRPr="00607294">
        <w:rPr>
          <w:rFonts w:ascii="Arial" w:hAnsi="Arial" w:cs="Arial"/>
          <w:sz w:val="24"/>
          <w:szCs w:val="24"/>
        </w:rPr>
        <w:t>república.</w:t>
      </w:r>
    </w:p>
    <w:p w14:paraId="58564B85" w14:textId="77777777" w:rsidR="00CE4E96" w:rsidRDefault="00CE4E96" w:rsidP="00F65E3E">
      <w:pPr>
        <w:spacing w:after="0" w:line="480" w:lineRule="auto"/>
        <w:jc w:val="both"/>
        <w:rPr>
          <w:rFonts w:ascii="Arial" w:hAnsi="Arial" w:cs="Arial"/>
          <w:sz w:val="24"/>
          <w:szCs w:val="24"/>
        </w:rPr>
      </w:pPr>
    </w:p>
    <w:p w14:paraId="5198056C" w14:textId="2A09E300" w:rsidR="000A061A" w:rsidRPr="00607294" w:rsidRDefault="000A061A" w:rsidP="00F65E3E">
      <w:pPr>
        <w:spacing w:after="0" w:line="480" w:lineRule="auto"/>
        <w:jc w:val="both"/>
        <w:rPr>
          <w:rFonts w:ascii="Arial" w:hAnsi="Arial" w:cs="Arial"/>
          <w:sz w:val="24"/>
          <w:szCs w:val="24"/>
        </w:rPr>
      </w:pPr>
      <w:r w:rsidRPr="00607294">
        <w:rPr>
          <w:rFonts w:ascii="Arial" w:hAnsi="Arial" w:cs="Arial"/>
          <w:sz w:val="24"/>
          <w:szCs w:val="24"/>
        </w:rPr>
        <w:t>La Dirección del ministerio corresponde al ministro, quien la ejercerá con la inmediata colaboración del secretario general y del director, siendo el ministro la primera autoridad administrativa y técnica. En consecuencia, las funciones del secretario general quedaron establecidas mediante la ley: a). Suplir las faltas accidentales del ministro cuando así lo disponga el presidente de la república; b). Asesorar al ministro en la adopción de la política o planes de acción del ministerio; c). Asistir al ministro en sus relaciones con el congreso y mantenerlo informado de la situación de los proyectos de ley que tengan referencia con las actividades propias del ministerio; d). Representar al ministro en las actividades oficiales que este indique; e).</w:t>
      </w:r>
      <w:r w:rsidR="00C019EC" w:rsidRPr="00607294">
        <w:rPr>
          <w:rFonts w:ascii="Arial" w:hAnsi="Arial" w:cs="Arial"/>
          <w:sz w:val="24"/>
          <w:szCs w:val="24"/>
        </w:rPr>
        <w:t xml:space="preserve"> </w:t>
      </w:r>
      <w:r w:rsidRPr="00607294">
        <w:rPr>
          <w:rFonts w:ascii="Arial" w:hAnsi="Arial" w:cs="Arial"/>
          <w:sz w:val="24"/>
          <w:szCs w:val="24"/>
        </w:rPr>
        <w:t xml:space="preserve">Atender las relaciones públicas del ministerio; f). Señalar de acuerdo con el ministro y con el director, los documentos que deban publicarse; g). Suministrar información a la prensa y en general a todos los interesados de los negocios de que conoce el ministerio; h). Organizar en nombre del ministro las reuniones ordinarias y extraordinarias del concejo nacional de justicia y protección social </w:t>
      </w:r>
      <w:r w:rsidRPr="00607294">
        <w:rPr>
          <w:rFonts w:ascii="Arial" w:hAnsi="Arial" w:cs="Arial"/>
          <w:sz w:val="24"/>
          <w:szCs w:val="24"/>
        </w:rPr>
        <w:lastRenderedPageBreak/>
        <w:t>y actuar como secretario del mismo; i). Atender el buen funcionamiento y organización del despacho del ministro; j). Autorizar con si firma los actos que se señalen de conformidad con lo dispuesto en el artículo 10 del Decreto 0550 de 196</w:t>
      </w:r>
      <w:r w:rsidR="00B603EF" w:rsidRPr="00607294">
        <w:rPr>
          <w:rFonts w:ascii="Arial" w:hAnsi="Arial" w:cs="Arial"/>
          <w:sz w:val="24"/>
          <w:szCs w:val="24"/>
        </w:rPr>
        <w:t>0</w:t>
      </w:r>
      <w:r w:rsidRPr="00607294">
        <w:rPr>
          <w:rFonts w:ascii="Arial" w:hAnsi="Arial" w:cs="Arial"/>
          <w:sz w:val="24"/>
          <w:szCs w:val="24"/>
        </w:rPr>
        <w:t>.</w:t>
      </w:r>
    </w:p>
    <w:p w14:paraId="592A6272" w14:textId="77777777" w:rsidR="00CE4E96" w:rsidRDefault="00CE4E96" w:rsidP="00F65E3E">
      <w:pPr>
        <w:spacing w:after="0" w:line="480" w:lineRule="auto"/>
        <w:jc w:val="both"/>
        <w:rPr>
          <w:rFonts w:ascii="Arial" w:hAnsi="Arial" w:cs="Arial"/>
          <w:sz w:val="24"/>
          <w:szCs w:val="24"/>
        </w:rPr>
      </w:pPr>
    </w:p>
    <w:p w14:paraId="40AE84DD" w14:textId="019C02F7" w:rsidR="00E210CF" w:rsidRPr="00607294" w:rsidRDefault="00E210CF" w:rsidP="00F65E3E">
      <w:pPr>
        <w:spacing w:after="0" w:line="480" w:lineRule="auto"/>
        <w:jc w:val="both"/>
        <w:rPr>
          <w:rFonts w:ascii="Arial" w:hAnsi="Arial" w:cs="Arial"/>
          <w:sz w:val="24"/>
          <w:szCs w:val="24"/>
        </w:rPr>
      </w:pPr>
      <w:r w:rsidRPr="00607294">
        <w:rPr>
          <w:rFonts w:ascii="Arial" w:hAnsi="Arial" w:cs="Arial"/>
          <w:sz w:val="24"/>
          <w:szCs w:val="24"/>
        </w:rPr>
        <w:t>Para el cumplimiento de sus objetivos el Ministerio de Justicia quedó compuesto por una Dirección de ejecución y control encargada del Despacho del Ministro, de la Secretaría General, Secretaria General, de una Dirección General, de la Rama Técnica, a quién a su vez, correspondía la División de menores, compuesta por la Selección de asistencia legal, la Sección de servicio social del menor, la Sección de asistencia médica y psicología y psiquiatría, la Sección de asistencia educativa, la Sección de establecimientos de protección observación y rehabilitación.</w:t>
      </w:r>
    </w:p>
    <w:p w14:paraId="022BFB44" w14:textId="77777777" w:rsidR="00E210CF" w:rsidRPr="00607294" w:rsidRDefault="00E210CF" w:rsidP="00F65E3E">
      <w:pPr>
        <w:spacing w:after="0" w:line="480" w:lineRule="auto"/>
        <w:jc w:val="both"/>
        <w:rPr>
          <w:rFonts w:ascii="Arial" w:hAnsi="Arial" w:cs="Arial"/>
          <w:sz w:val="24"/>
          <w:szCs w:val="24"/>
        </w:rPr>
      </w:pPr>
    </w:p>
    <w:p w14:paraId="0F5E0DC0" w14:textId="2BFF5E7A" w:rsidR="001B49A2" w:rsidRDefault="00390850" w:rsidP="00AD306F">
      <w:pPr>
        <w:pStyle w:val="Ttulo2"/>
        <w:numPr>
          <w:ilvl w:val="1"/>
          <w:numId w:val="11"/>
        </w:numPr>
        <w:ind w:left="709"/>
      </w:pPr>
      <w:bookmarkStart w:id="13" w:name="_Toc183172996"/>
      <w:r w:rsidRPr="00607294">
        <w:t xml:space="preserve">Periodo I. Superintendencia </w:t>
      </w:r>
      <w:r w:rsidR="00B603EF" w:rsidRPr="00607294">
        <w:t>N</w:t>
      </w:r>
      <w:r w:rsidRPr="00607294">
        <w:t xml:space="preserve">acional de </w:t>
      </w:r>
      <w:r w:rsidR="00B603EF" w:rsidRPr="00607294">
        <w:t>N</w:t>
      </w:r>
      <w:r w:rsidRPr="00607294">
        <w:t xml:space="preserve">otariado y </w:t>
      </w:r>
      <w:r w:rsidR="00B603EF" w:rsidRPr="00607294">
        <w:t>R</w:t>
      </w:r>
      <w:r w:rsidRPr="00607294">
        <w:t>egistro (1962 – 1965)</w:t>
      </w:r>
      <w:bookmarkEnd w:id="13"/>
    </w:p>
    <w:p w14:paraId="7968EBA3" w14:textId="4924C347" w:rsidR="00AD306F" w:rsidRDefault="00AD306F" w:rsidP="00F65E3E">
      <w:pPr>
        <w:spacing w:after="0" w:line="480" w:lineRule="auto"/>
        <w:jc w:val="both"/>
        <w:rPr>
          <w:rFonts w:ascii="Arial" w:hAnsi="Arial" w:cs="Arial"/>
          <w:sz w:val="24"/>
          <w:szCs w:val="24"/>
        </w:rPr>
      </w:pPr>
    </w:p>
    <w:p w14:paraId="22644666" w14:textId="0046A2EC" w:rsidR="00AD306F" w:rsidRDefault="00AD306F" w:rsidP="006967A3">
      <w:pPr>
        <w:pStyle w:val="Ttulo3"/>
        <w:numPr>
          <w:ilvl w:val="2"/>
          <w:numId w:val="11"/>
        </w:numPr>
        <w:ind w:left="709"/>
      </w:pPr>
      <w:bookmarkStart w:id="14" w:name="_Toc183172997"/>
      <w:r>
        <w:t>Marco Normativo</w:t>
      </w:r>
      <w:bookmarkEnd w:id="14"/>
    </w:p>
    <w:p w14:paraId="0382A24E" w14:textId="77777777" w:rsidR="00AD306F" w:rsidRPr="00AD306F" w:rsidRDefault="00AD306F" w:rsidP="00AD306F"/>
    <w:p w14:paraId="2C8359F9" w14:textId="795CD51E" w:rsidR="00BB2236" w:rsidRPr="00607294" w:rsidRDefault="00B603EF" w:rsidP="00F65E3E">
      <w:pPr>
        <w:spacing w:after="0" w:line="480" w:lineRule="auto"/>
        <w:jc w:val="both"/>
        <w:rPr>
          <w:rFonts w:ascii="Arial" w:hAnsi="Arial" w:cs="Arial"/>
          <w:sz w:val="24"/>
          <w:szCs w:val="24"/>
        </w:rPr>
      </w:pPr>
      <w:r w:rsidRPr="00607294">
        <w:rPr>
          <w:rFonts w:ascii="Arial" w:hAnsi="Arial" w:cs="Arial"/>
          <w:sz w:val="24"/>
          <w:szCs w:val="24"/>
        </w:rPr>
        <w:t>A partir de la Ley 1 de 1962 (enero 19)</w:t>
      </w:r>
      <w:r w:rsidR="006B6C1F" w:rsidRPr="00607294">
        <w:rPr>
          <w:rFonts w:ascii="Arial" w:hAnsi="Arial" w:cs="Arial"/>
          <w:sz w:val="24"/>
          <w:szCs w:val="24"/>
        </w:rPr>
        <w:t>,</w:t>
      </w:r>
      <w:r w:rsidRPr="00607294">
        <w:rPr>
          <w:rFonts w:ascii="Arial" w:hAnsi="Arial" w:cs="Arial"/>
          <w:sz w:val="24"/>
          <w:szCs w:val="24"/>
        </w:rPr>
        <w:t xml:space="preserve"> se estableció mediante el artículo 16 que </w:t>
      </w:r>
      <w:r w:rsidR="006B6C1F" w:rsidRPr="00607294">
        <w:rPr>
          <w:rFonts w:ascii="Arial" w:hAnsi="Arial" w:cs="Arial"/>
          <w:sz w:val="24"/>
          <w:szCs w:val="24"/>
        </w:rPr>
        <w:t>l</w:t>
      </w:r>
      <w:r w:rsidRPr="00607294">
        <w:rPr>
          <w:rFonts w:ascii="Arial" w:hAnsi="Arial" w:cs="Arial"/>
          <w:sz w:val="24"/>
          <w:szCs w:val="24"/>
        </w:rPr>
        <w:t>a</w:t>
      </w:r>
      <w:r w:rsidRPr="00607294">
        <w:rPr>
          <w:rFonts w:ascii="Arial" w:hAnsi="Arial" w:cs="Arial"/>
          <w:i/>
          <w:iCs/>
          <w:sz w:val="24"/>
          <w:szCs w:val="24"/>
        </w:rPr>
        <w:t xml:space="preserve"> Superintendencia Nacional de Notariado y Registro </w:t>
      </w:r>
      <w:r w:rsidRPr="00607294">
        <w:rPr>
          <w:rFonts w:ascii="Arial" w:hAnsi="Arial" w:cs="Arial"/>
          <w:sz w:val="24"/>
          <w:szCs w:val="24"/>
        </w:rPr>
        <w:t>sería una persona administrativa y los fondos que ella recaud</w:t>
      </w:r>
      <w:r w:rsidR="006B6C1F" w:rsidRPr="00607294">
        <w:rPr>
          <w:rFonts w:ascii="Arial" w:hAnsi="Arial" w:cs="Arial"/>
          <w:sz w:val="24"/>
          <w:szCs w:val="24"/>
        </w:rPr>
        <w:t xml:space="preserve">ara </w:t>
      </w:r>
      <w:r w:rsidRPr="00607294">
        <w:rPr>
          <w:rFonts w:ascii="Arial" w:hAnsi="Arial" w:cs="Arial"/>
          <w:sz w:val="24"/>
          <w:szCs w:val="24"/>
        </w:rPr>
        <w:t xml:space="preserve">se destinarán exclusivamente a los fines previstos </w:t>
      </w:r>
      <w:r w:rsidR="0055481C" w:rsidRPr="00607294">
        <w:rPr>
          <w:rFonts w:ascii="Arial" w:hAnsi="Arial" w:cs="Arial"/>
          <w:sz w:val="24"/>
          <w:szCs w:val="24"/>
        </w:rPr>
        <w:t>por la ley, naciendo así, la Superintendencia como una entidad autónoma</w:t>
      </w:r>
      <w:r w:rsidR="00074CC7" w:rsidRPr="00607294">
        <w:rPr>
          <w:rFonts w:ascii="Arial" w:hAnsi="Arial" w:cs="Arial"/>
          <w:sz w:val="24"/>
          <w:szCs w:val="24"/>
        </w:rPr>
        <w:t xml:space="preserve"> y ungiendo como representante legal el Superintendente</w:t>
      </w:r>
      <w:r w:rsidR="0055481C" w:rsidRPr="00607294">
        <w:rPr>
          <w:rFonts w:ascii="Arial" w:hAnsi="Arial" w:cs="Arial"/>
          <w:sz w:val="24"/>
          <w:szCs w:val="24"/>
        </w:rPr>
        <w:t xml:space="preserve">. Quedó establecido que los Notarios recaudarían y consignarían quincenalmente en la Superintendencia para fines de mejoramiento y </w:t>
      </w:r>
      <w:r w:rsidR="0055481C" w:rsidRPr="00607294">
        <w:rPr>
          <w:rFonts w:ascii="Arial" w:hAnsi="Arial" w:cs="Arial"/>
          <w:sz w:val="24"/>
          <w:szCs w:val="24"/>
        </w:rPr>
        <w:lastRenderedPageBreak/>
        <w:t xml:space="preserve">vigilancia del servicio la suma de $ 10.00 (diez pesos) por cada escritura que se otorgue en su respectivo despacho. Para el caso de las Oficinas Recaudadoras del Impuesto de Registro y Anotación del país, </w:t>
      </w:r>
      <w:r w:rsidR="006E5BF6" w:rsidRPr="00607294">
        <w:rPr>
          <w:rFonts w:ascii="Arial" w:hAnsi="Arial" w:cs="Arial"/>
          <w:sz w:val="24"/>
          <w:szCs w:val="24"/>
        </w:rPr>
        <w:t>quedaron</w:t>
      </w:r>
      <w:r w:rsidR="0055481C" w:rsidRPr="00607294">
        <w:rPr>
          <w:rFonts w:ascii="Arial" w:hAnsi="Arial" w:cs="Arial"/>
          <w:sz w:val="24"/>
          <w:szCs w:val="24"/>
        </w:rPr>
        <w:t xml:space="preserve"> obligadas a pasar mensualmente a la Superintendencia una relación completa y pormenorizada de las boletas o recibos de </w:t>
      </w:r>
      <w:r w:rsidR="006E5BF6" w:rsidRPr="00607294">
        <w:rPr>
          <w:rFonts w:ascii="Arial" w:hAnsi="Arial" w:cs="Arial"/>
          <w:sz w:val="24"/>
          <w:szCs w:val="24"/>
        </w:rPr>
        <w:t>los</w:t>
      </w:r>
      <w:r w:rsidR="0055481C" w:rsidRPr="00607294">
        <w:rPr>
          <w:rFonts w:ascii="Arial" w:hAnsi="Arial" w:cs="Arial"/>
          <w:sz w:val="24"/>
          <w:szCs w:val="24"/>
        </w:rPr>
        <w:t xml:space="preserve"> impuestos</w:t>
      </w:r>
      <w:r w:rsidR="006E5BF6" w:rsidRPr="00607294">
        <w:rPr>
          <w:rFonts w:ascii="Arial" w:hAnsi="Arial" w:cs="Arial"/>
          <w:sz w:val="24"/>
          <w:szCs w:val="24"/>
        </w:rPr>
        <w:t xml:space="preserve"> recaudados.</w:t>
      </w:r>
      <w:r w:rsidRPr="00607294">
        <w:rPr>
          <w:rFonts w:ascii="Arial" w:hAnsi="Arial" w:cs="Arial"/>
          <w:sz w:val="24"/>
          <w:szCs w:val="24"/>
        </w:rPr>
        <w:t xml:space="preserve"> </w:t>
      </w:r>
    </w:p>
    <w:p w14:paraId="0D32197C" w14:textId="45994681" w:rsidR="00D97FF6" w:rsidRDefault="00D97FF6" w:rsidP="00F65E3E">
      <w:pPr>
        <w:spacing w:after="0" w:line="480" w:lineRule="auto"/>
        <w:jc w:val="both"/>
        <w:rPr>
          <w:rFonts w:ascii="Arial" w:hAnsi="Arial" w:cs="Arial"/>
          <w:sz w:val="24"/>
          <w:szCs w:val="24"/>
        </w:rPr>
      </w:pPr>
    </w:p>
    <w:p w14:paraId="0FA89E1A" w14:textId="79306A87" w:rsidR="00AD306F" w:rsidRDefault="00AD306F" w:rsidP="006967A3">
      <w:pPr>
        <w:pStyle w:val="Ttulo3"/>
        <w:numPr>
          <w:ilvl w:val="2"/>
          <w:numId w:val="11"/>
        </w:numPr>
        <w:ind w:left="709"/>
        <w:rPr>
          <w:i w:val="0"/>
          <w:iCs/>
        </w:rPr>
      </w:pPr>
      <w:bookmarkStart w:id="15" w:name="_Toc183172998"/>
      <w:r>
        <w:t>Descripción y análisis del contexto</w:t>
      </w:r>
      <w:bookmarkEnd w:id="15"/>
    </w:p>
    <w:p w14:paraId="36FFEC88" w14:textId="77777777" w:rsidR="00AD306F" w:rsidRDefault="00AD306F" w:rsidP="00F65E3E">
      <w:pPr>
        <w:spacing w:after="0" w:line="480" w:lineRule="auto"/>
        <w:jc w:val="both"/>
      </w:pPr>
    </w:p>
    <w:p w14:paraId="2DE90F58" w14:textId="3B7C9F81" w:rsidR="006E5BF6" w:rsidRPr="00607294" w:rsidRDefault="006E5BF6" w:rsidP="00F65E3E">
      <w:pPr>
        <w:spacing w:after="0" w:line="480" w:lineRule="auto"/>
        <w:jc w:val="both"/>
        <w:rPr>
          <w:rFonts w:ascii="Arial" w:hAnsi="Arial" w:cs="Arial"/>
          <w:sz w:val="24"/>
          <w:szCs w:val="24"/>
        </w:rPr>
      </w:pPr>
      <w:r w:rsidRPr="00607294">
        <w:rPr>
          <w:rFonts w:ascii="Arial" w:hAnsi="Arial" w:cs="Arial"/>
          <w:sz w:val="24"/>
          <w:szCs w:val="24"/>
        </w:rPr>
        <w:t>A pocos meses de establecida la Superintendencia como un organismo autónomo, se aprobaron los estatutos de esta nueva entidad mediante Decreto 1298 de 1962 (mayo 21), surtido a través del Acuerdo 08 de 1962 (mayo 12) establecido por el Consejo Directivo; en el quedaron estipuladas, claramente y por primera vez, las funciones de esta Superintendencia, siendo sus fines: a). Orientar la prestación general de los servicios de Notariado y Registro en el país; b). Organizar y mantener el control de dichos servicios notariales y registrales a efecto de que se presten oportuna, técnica y eficazmente; c). Procurará el adelanto y la mejor preparación del personal que deba atender la prestación de los citados servicios</w:t>
      </w:r>
      <w:r w:rsidR="002A4D4F" w:rsidRPr="00607294">
        <w:rPr>
          <w:rFonts w:ascii="Arial" w:hAnsi="Arial" w:cs="Arial"/>
          <w:sz w:val="24"/>
          <w:szCs w:val="24"/>
        </w:rPr>
        <w:t>;</w:t>
      </w:r>
      <w:r w:rsidRPr="00607294">
        <w:rPr>
          <w:rFonts w:ascii="Arial" w:hAnsi="Arial" w:cs="Arial"/>
          <w:sz w:val="24"/>
          <w:szCs w:val="24"/>
        </w:rPr>
        <w:t xml:space="preserve"> d). Organizar cursos complementarios acerca de las materias relacionadas con el notariado y registro, tanto para Notarios y Registradores como para el personal subalterno; </w:t>
      </w:r>
      <w:r w:rsidR="002A4D4F" w:rsidRPr="00607294">
        <w:rPr>
          <w:rFonts w:ascii="Arial" w:hAnsi="Arial" w:cs="Arial"/>
          <w:sz w:val="24"/>
          <w:szCs w:val="24"/>
        </w:rPr>
        <w:t>e</w:t>
      </w:r>
      <w:r w:rsidRPr="00607294">
        <w:rPr>
          <w:rFonts w:ascii="Arial" w:hAnsi="Arial" w:cs="Arial"/>
          <w:sz w:val="24"/>
          <w:szCs w:val="24"/>
        </w:rPr>
        <w:t xml:space="preserve">). Contribuir al desarrollo de investigaciones tocantes a la organización científica y moderna de los mismos servicios; f). Dotar las oficinas de notariado y de registro, dentro de los términos y obligaciones presupuestales y legales, de los elementos adecuados y necesarios para la correcta prestación de los citados </w:t>
      </w:r>
      <w:r w:rsidRPr="00607294">
        <w:rPr>
          <w:rFonts w:ascii="Arial" w:hAnsi="Arial" w:cs="Arial"/>
          <w:sz w:val="24"/>
          <w:szCs w:val="24"/>
        </w:rPr>
        <w:lastRenderedPageBreak/>
        <w:t>servicios; g). Procurar, por los medios a su alcance, el suministro de locales apropiados para los mismos fines anteriormente indicados;</w:t>
      </w:r>
      <w:r w:rsidR="00ED7B71" w:rsidRPr="00607294">
        <w:rPr>
          <w:rFonts w:ascii="Arial" w:hAnsi="Arial" w:cs="Arial"/>
          <w:sz w:val="24"/>
          <w:szCs w:val="24"/>
        </w:rPr>
        <w:t xml:space="preserve"> </w:t>
      </w:r>
      <w:r w:rsidRPr="00607294">
        <w:rPr>
          <w:rFonts w:ascii="Arial" w:hAnsi="Arial" w:cs="Arial"/>
          <w:sz w:val="24"/>
          <w:szCs w:val="24"/>
        </w:rPr>
        <w:t>h). Vigilar por medio de su organización a efecto de que se cumplan las normas legales y reglamentarias en materia de tarifas y demás aspectos técnicos y prácticos en la prestación de los mismos servicios; i). Disponer, dentro de los términos legales, de los fondos necesarios para la atención de los servicios enunciados; j). Adquirir los bienes, muebles o inmuebles, que se requieran para los mismos fines, dentro de los términos de la ley y de los reglamentos; k). Tomar las medidas indispensables para modernizar la prestación de esos servicios.</w:t>
      </w:r>
    </w:p>
    <w:p w14:paraId="1AB386F3" w14:textId="03B14C39" w:rsidR="00D97FF6" w:rsidRDefault="00D97FF6" w:rsidP="00F65E3E">
      <w:pPr>
        <w:spacing w:after="0" w:line="480" w:lineRule="auto"/>
        <w:jc w:val="both"/>
        <w:rPr>
          <w:rFonts w:ascii="Arial" w:hAnsi="Arial" w:cs="Arial"/>
          <w:sz w:val="24"/>
          <w:szCs w:val="24"/>
        </w:rPr>
      </w:pPr>
    </w:p>
    <w:p w14:paraId="43C5E7F8" w14:textId="313AAC5F" w:rsidR="006967A3" w:rsidRPr="006967A3" w:rsidRDefault="006967A3" w:rsidP="006967A3">
      <w:pPr>
        <w:pStyle w:val="Ttulo3"/>
        <w:numPr>
          <w:ilvl w:val="2"/>
          <w:numId w:val="11"/>
        </w:numPr>
        <w:ind w:left="709"/>
      </w:pPr>
      <w:bookmarkStart w:id="16" w:name="_Toc183172999"/>
      <w:r>
        <w:t>Características del periodo</w:t>
      </w:r>
      <w:bookmarkEnd w:id="16"/>
    </w:p>
    <w:p w14:paraId="5560F559" w14:textId="77777777" w:rsidR="006967A3" w:rsidRDefault="006967A3" w:rsidP="00F65E3E">
      <w:pPr>
        <w:spacing w:after="0" w:line="480" w:lineRule="auto"/>
        <w:jc w:val="both"/>
        <w:rPr>
          <w:rFonts w:ascii="Arial" w:hAnsi="Arial" w:cs="Arial"/>
          <w:sz w:val="24"/>
          <w:szCs w:val="24"/>
        </w:rPr>
      </w:pPr>
    </w:p>
    <w:p w14:paraId="6853C7FE" w14:textId="56086264" w:rsidR="00E7660C" w:rsidRPr="00607294" w:rsidRDefault="00B12383" w:rsidP="00F65E3E">
      <w:pPr>
        <w:spacing w:after="0" w:line="480" w:lineRule="auto"/>
        <w:jc w:val="both"/>
        <w:rPr>
          <w:rFonts w:ascii="Arial" w:hAnsi="Arial" w:cs="Arial"/>
          <w:sz w:val="24"/>
          <w:szCs w:val="24"/>
        </w:rPr>
      </w:pPr>
      <w:r w:rsidRPr="00607294">
        <w:rPr>
          <w:rFonts w:ascii="Arial" w:hAnsi="Arial" w:cs="Arial"/>
          <w:sz w:val="24"/>
          <w:szCs w:val="24"/>
        </w:rPr>
        <w:t xml:space="preserve">De las novedades </w:t>
      </w:r>
      <w:r w:rsidR="00E7660C" w:rsidRPr="00607294">
        <w:rPr>
          <w:rFonts w:ascii="Arial" w:hAnsi="Arial" w:cs="Arial"/>
          <w:sz w:val="24"/>
          <w:szCs w:val="24"/>
        </w:rPr>
        <w:t>significativas</w:t>
      </w:r>
      <w:r w:rsidR="002B4BBF" w:rsidRPr="00607294">
        <w:rPr>
          <w:rFonts w:ascii="Arial" w:hAnsi="Arial" w:cs="Arial"/>
          <w:sz w:val="24"/>
          <w:szCs w:val="24"/>
        </w:rPr>
        <w:t xml:space="preserve"> de esta nueva estructura, es la representación y agremiación de notarios y registradores por medio de Colegios que fueron creados mucho más tarde hacía 1966. Los representantes de notarios y registradores ante el Consejo Directivo ejercerían su cargo por un periodo de 2 años</w:t>
      </w:r>
      <w:r w:rsidRPr="00607294">
        <w:rPr>
          <w:rFonts w:ascii="Arial" w:hAnsi="Arial" w:cs="Arial"/>
          <w:sz w:val="24"/>
          <w:szCs w:val="24"/>
        </w:rPr>
        <w:t>.</w:t>
      </w:r>
      <w:r w:rsidR="00E7660C" w:rsidRPr="00607294">
        <w:rPr>
          <w:rFonts w:ascii="Arial" w:hAnsi="Arial" w:cs="Arial"/>
          <w:sz w:val="24"/>
          <w:szCs w:val="24"/>
        </w:rPr>
        <w:t xml:space="preserve"> Igual de importante fue la función en cabeza del Superintendente:</w:t>
      </w:r>
    </w:p>
    <w:p w14:paraId="62A3213F" w14:textId="77777777" w:rsidR="00E7660C" w:rsidRPr="00607294" w:rsidRDefault="00E7660C" w:rsidP="00F65E3E">
      <w:pPr>
        <w:spacing w:after="0" w:line="480" w:lineRule="auto"/>
        <w:jc w:val="both"/>
        <w:rPr>
          <w:rFonts w:ascii="Arial" w:hAnsi="Arial" w:cs="Arial"/>
          <w:sz w:val="24"/>
          <w:szCs w:val="24"/>
        </w:rPr>
      </w:pPr>
    </w:p>
    <w:p w14:paraId="33E70A05" w14:textId="2364E02C" w:rsidR="002B4BBF" w:rsidRPr="00607294" w:rsidRDefault="00E7660C" w:rsidP="00F65E3E">
      <w:pPr>
        <w:spacing w:after="0" w:line="480" w:lineRule="auto"/>
        <w:jc w:val="both"/>
        <w:rPr>
          <w:rFonts w:ascii="Arial" w:hAnsi="Arial" w:cs="Arial"/>
          <w:sz w:val="24"/>
          <w:szCs w:val="24"/>
        </w:rPr>
      </w:pPr>
      <w:r w:rsidRPr="00607294">
        <w:rPr>
          <w:rFonts w:ascii="Arial" w:hAnsi="Arial" w:cs="Arial"/>
          <w:sz w:val="24"/>
          <w:szCs w:val="24"/>
        </w:rPr>
        <w:t xml:space="preserve">De procurar la fundación de cursos y bibliotecas para el mejoramiento del personal vinculado al servicio público, preparar los proyectos de reforma de las leyes sobre la materia, absolver las consultas que se formulen a la Superintendencia, propender por el mejoramiento y moralización del personal de las Notarías y Oficinas de Registro, intervenir para que las oficinas donde se prestan los servicios estén debidamente dotadas </w:t>
      </w:r>
      <w:r w:rsidRPr="00607294">
        <w:rPr>
          <w:rFonts w:ascii="Arial" w:hAnsi="Arial" w:cs="Arial"/>
          <w:sz w:val="24"/>
          <w:szCs w:val="24"/>
        </w:rPr>
        <w:lastRenderedPageBreak/>
        <w:t>y en condiciones de seguridad, velar por la conservación de los archivos, orientar la formación y el funcionamiento de los Colegios de Notarios y Registradores, controlar el ejercicio arancelario, ejecutar el presupuesto, organizar el recaudo de las sumas que por cualquier concepto deban ingresar al tesoro de la Superintendencia, exonerar de contribuciones a las Oficinas de Registro que produzcan menos de $2.000.00 mensuales, brutos, subsidiar equitativamente a las oficinas del servicio, aprobar las nóminas del personal subalterno y sus asignaciones respectivas (Artículo 15, apartado I).</w:t>
      </w:r>
    </w:p>
    <w:p w14:paraId="413A1C66" w14:textId="77777777" w:rsidR="00D97FF6" w:rsidRDefault="00D97FF6" w:rsidP="00F65E3E">
      <w:pPr>
        <w:spacing w:after="0" w:line="480" w:lineRule="auto"/>
        <w:jc w:val="both"/>
        <w:rPr>
          <w:rFonts w:ascii="Arial" w:hAnsi="Arial" w:cs="Arial"/>
          <w:sz w:val="24"/>
          <w:szCs w:val="24"/>
        </w:rPr>
      </w:pPr>
    </w:p>
    <w:p w14:paraId="6FF8BF2A" w14:textId="744CCBFA" w:rsidR="00E7660C" w:rsidRPr="00607294" w:rsidRDefault="00E7660C" w:rsidP="00F65E3E">
      <w:pPr>
        <w:spacing w:after="0" w:line="480" w:lineRule="auto"/>
        <w:jc w:val="both"/>
        <w:rPr>
          <w:rFonts w:ascii="Arial" w:hAnsi="Arial" w:cs="Arial"/>
          <w:sz w:val="24"/>
          <w:szCs w:val="24"/>
        </w:rPr>
      </w:pPr>
      <w:r w:rsidRPr="00607294">
        <w:rPr>
          <w:rFonts w:ascii="Arial" w:hAnsi="Arial" w:cs="Arial"/>
          <w:sz w:val="24"/>
          <w:szCs w:val="24"/>
        </w:rPr>
        <w:t>Estas nuevas disposiciones, buscaron profesionalizar la materia notarial y registral</w:t>
      </w:r>
      <w:r w:rsidR="00290AB0" w:rsidRPr="00607294">
        <w:rPr>
          <w:rFonts w:ascii="Arial" w:hAnsi="Arial" w:cs="Arial"/>
          <w:sz w:val="24"/>
          <w:szCs w:val="24"/>
        </w:rPr>
        <w:t xml:space="preserve"> en el país y buscaron impulsar la producción académica que de ella se derivara, dándole relevancia a la publicación y divulgación de sus propias investigaciones y la protección de los archivos producto de las funciones propias.</w:t>
      </w:r>
    </w:p>
    <w:p w14:paraId="20D6CEDA" w14:textId="77777777" w:rsidR="00D97FF6" w:rsidRDefault="00D97FF6" w:rsidP="00F65E3E">
      <w:pPr>
        <w:spacing w:after="0" w:line="480" w:lineRule="auto"/>
        <w:jc w:val="both"/>
        <w:rPr>
          <w:rFonts w:ascii="Arial" w:hAnsi="Arial" w:cs="Arial"/>
          <w:sz w:val="24"/>
          <w:szCs w:val="24"/>
        </w:rPr>
      </w:pPr>
    </w:p>
    <w:p w14:paraId="5F35FF74" w14:textId="6D604227" w:rsidR="00290AB0" w:rsidRPr="00607294" w:rsidRDefault="00290AB0" w:rsidP="00F65E3E">
      <w:pPr>
        <w:spacing w:after="0" w:line="480" w:lineRule="auto"/>
        <w:jc w:val="both"/>
        <w:rPr>
          <w:rFonts w:ascii="Arial" w:hAnsi="Arial" w:cs="Arial"/>
          <w:sz w:val="24"/>
          <w:szCs w:val="24"/>
        </w:rPr>
      </w:pPr>
      <w:r w:rsidRPr="00607294">
        <w:rPr>
          <w:rFonts w:ascii="Arial" w:hAnsi="Arial" w:cs="Arial"/>
          <w:sz w:val="24"/>
          <w:szCs w:val="24"/>
        </w:rPr>
        <w:t>Establecido los estatutos, la Superintendencia</w:t>
      </w:r>
      <w:r w:rsidR="00CF1AA9" w:rsidRPr="00607294">
        <w:rPr>
          <w:rFonts w:ascii="Arial" w:hAnsi="Arial" w:cs="Arial"/>
          <w:sz w:val="24"/>
          <w:szCs w:val="24"/>
        </w:rPr>
        <w:t xml:space="preserve"> reorganiza la estructura que traía en calidad de dependencia del Ministerio de Justicia para adecuarla a su nueva condición de entidad administrativa y autónoma. Esta reestructuración se da mediante el Acuerdo 09 de 1961 (junio 16) del Consejo Directivo, en el que se suprimieron las Secciones Técnica y Fiscal </w:t>
      </w:r>
      <w:r w:rsidR="00B620BF" w:rsidRPr="00607294">
        <w:rPr>
          <w:rFonts w:ascii="Arial" w:hAnsi="Arial" w:cs="Arial"/>
          <w:sz w:val="24"/>
          <w:szCs w:val="24"/>
        </w:rPr>
        <w:t>para ser reemplazadas por una</w:t>
      </w:r>
      <w:r w:rsidR="00CF1AA9" w:rsidRPr="00607294">
        <w:rPr>
          <w:rFonts w:ascii="Arial" w:hAnsi="Arial" w:cs="Arial"/>
          <w:sz w:val="24"/>
          <w:szCs w:val="24"/>
        </w:rPr>
        <w:t xml:space="preserve"> Sección de Contabilidad y Control </w:t>
      </w:r>
      <w:r w:rsidR="00B620BF" w:rsidRPr="00607294">
        <w:rPr>
          <w:rFonts w:ascii="Arial" w:hAnsi="Arial" w:cs="Arial"/>
          <w:sz w:val="24"/>
          <w:szCs w:val="24"/>
        </w:rPr>
        <w:t xml:space="preserve">cuyas funciones serían: ejecutar el presupuesto de ingresos y gastos de la entidad con sujeción a las respectivas normas fiscales; preparar el proyecto de presupuesto de ingresos y gastos para la vigencia del año subsiguiente; señalar los sistemas de contabilidad que debe llevar la Superintendencia, conforme al plan contable aprobado por la Contraloría </w:t>
      </w:r>
      <w:r w:rsidR="00B620BF" w:rsidRPr="00607294">
        <w:rPr>
          <w:rFonts w:ascii="Arial" w:hAnsi="Arial" w:cs="Arial"/>
          <w:sz w:val="24"/>
          <w:szCs w:val="24"/>
        </w:rPr>
        <w:lastRenderedPageBreak/>
        <w:t>General de la República, establecer los medios de control para el exacto recaudo de las sumas que por cualquier concepto deben ingresar a la Superintendencia, tramitar lo relacionado con contratos y demás diligencias relativas a la adquisición de elementos que requiera la Superintendencia; dirigir las labores de contabilidad de la Pagaduría, Almacén, Archivo y Estadística, orientar y supervigilar la revisión de las cuentas mensuales que rinden los Registradores, llevar la estadística de los emolumentos líquidos mensuales de estos funcionarios, expedir las certificaciones que sobre el particular le soliciten para fines relacionados con prestaciones sociales, y exigir y mantener al día las fianzas que deben constituir los Notarios y Registradores.</w:t>
      </w:r>
      <w:r w:rsidR="00CF1AA9" w:rsidRPr="00607294">
        <w:rPr>
          <w:rFonts w:ascii="Arial" w:hAnsi="Arial" w:cs="Arial"/>
          <w:sz w:val="24"/>
          <w:szCs w:val="24"/>
        </w:rPr>
        <w:t xml:space="preserve"> </w:t>
      </w:r>
    </w:p>
    <w:p w14:paraId="48C36B9A" w14:textId="77777777" w:rsidR="00D97FF6" w:rsidRDefault="00D97FF6" w:rsidP="00F65E3E">
      <w:pPr>
        <w:spacing w:after="0" w:line="480" w:lineRule="auto"/>
        <w:jc w:val="both"/>
        <w:rPr>
          <w:rFonts w:ascii="Arial" w:hAnsi="Arial" w:cs="Arial"/>
          <w:sz w:val="24"/>
          <w:szCs w:val="24"/>
        </w:rPr>
      </w:pPr>
    </w:p>
    <w:p w14:paraId="5EEBB45C" w14:textId="6BCA3E42" w:rsidR="00B2157C" w:rsidRPr="00607294" w:rsidRDefault="00193C26" w:rsidP="00F65E3E">
      <w:pPr>
        <w:spacing w:after="0" w:line="480" w:lineRule="auto"/>
        <w:jc w:val="both"/>
        <w:rPr>
          <w:rFonts w:ascii="Arial" w:hAnsi="Arial" w:cs="Arial"/>
          <w:sz w:val="24"/>
          <w:szCs w:val="24"/>
        </w:rPr>
      </w:pPr>
      <w:r w:rsidRPr="00607294">
        <w:rPr>
          <w:rFonts w:ascii="Arial" w:hAnsi="Arial" w:cs="Arial"/>
          <w:sz w:val="24"/>
          <w:szCs w:val="24"/>
        </w:rPr>
        <w:t xml:space="preserve">A su vez, la Sección Científica se denominaría en adelante Sección Jurídica, que además de las funciones ya establecidas en el Decreto 3346 de 1959, tendría las funciones de </w:t>
      </w:r>
      <w:r w:rsidR="00F86165" w:rsidRPr="00607294">
        <w:rPr>
          <w:rFonts w:ascii="Arial" w:hAnsi="Arial" w:cs="Arial"/>
          <w:sz w:val="24"/>
          <w:szCs w:val="24"/>
        </w:rPr>
        <w:t>intervenir ante los Notarios y Registradores de Instrumentos Públicos para que las respectivas oficinas tengan una adecuada presentación y dotación y velar por la conservación y seguridad de sus archivos, vigilar el cumplimiento de lo dispuesto en el Decreto 1366 de este año sobre el reparto a las Notarías de minutas procedentes del Instituto de Crédito Territorial, supervigilar el cumplimiento de los turnos a que están sometidos los servicios de registro; vigilar los sistemas de trabajo en las Notarías y Oficinas de Registro y orientar la organización de los colegios de Notarios y Registradores.</w:t>
      </w:r>
    </w:p>
    <w:p w14:paraId="0A387CA9" w14:textId="77777777" w:rsidR="00D97FF6" w:rsidRDefault="00D97FF6" w:rsidP="00F65E3E">
      <w:pPr>
        <w:spacing w:after="0" w:line="480" w:lineRule="auto"/>
        <w:jc w:val="both"/>
        <w:rPr>
          <w:rFonts w:ascii="Arial" w:hAnsi="Arial" w:cs="Arial"/>
          <w:sz w:val="24"/>
          <w:szCs w:val="24"/>
        </w:rPr>
      </w:pPr>
    </w:p>
    <w:p w14:paraId="1FBC7CAE" w14:textId="0C03D614" w:rsidR="00B2157C" w:rsidRPr="00607294" w:rsidRDefault="00B2157C" w:rsidP="00F65E3E">
      <w:pPr>
        <w:spacing w:after="0" w:line="480" w:lineRule="auto"/>
        <w:jc w:val="both"/>
        <w:rPr>
          <w:rFonts w:ascii="Arial" w:hAnsi="Arial" w:cs="Arial"/>
          <w:sz w:val="24"/>
          <w:szCs w:val="24"/>
        </w:rPr>
      </w:pPr>
      <w:r w:rsidRPr="00607294">
        <w:rPr>
          <w:rFonts w:ascii="Arial" w:hAnsi="Arial" w:cs="Arial"/>
          <w:sz w:val="24"/>
          <w:szCs w:val="24"/>
        </w:rPr>
        <w:lastRenderedPageBreak/>
        <w:t xml:space="preserve">Esta nueva estructura y funciones quedarían vigentes a partir del 1 de julio del mismo año de 1962. La Secretaría General continuó con las funciones establecidas mediante el Acuerdo 38 de 1961 (mayo 3). Siendo sus funciones: servir de medio de coordinación entre el Superintendente y las Jefaturas de Sección para el desarrollo eficiente y armónico de las funciones de la Entidad; b. Actuar como Secretario del Consejo Directivo de la Superintendencia, elaborar las actas respectivas, los proyectos de Acuerdo y los </w:t>
      </w:r>
      <w:r w:rsidR="00B73F1F" w:rsidRPr="00607294">
        <w:rPr>
          <w:rFonts w:ascii="Arial" w:hAnsi="Arial" w:cs="Arial"/>
          <w:sz w:val="24"/>
          <w:szCs w:val="24"/>
        </w:rPr>
        <w:t>demás</w:t>
      </w:r>
      <w:r w:rsidRPr="00607294">
        <w:rPr>
          <w:rFonts w:ascii="Arial" w:hAnsi="Arial" w:cs="Arial"/>
          <w:sz w:val="24"/>
          <w:szCs w:val="24"/>
        </w:rPr>
        <w:t xml:space="preserve"> actos que ordene esta Corporación; c. Examinar la correspondencia que entre a la Superintendencia, dirigir el reparto de la misma, informar al Superintendente sobre los asuntos de mayor importancia que por su naturaleza y urgencia requieran inmediata tramitación, suministrar al mismo los datos e informes que le solicite y hacerle las indicaciones que considere útiles al buen servicio público; d. Redactar la correspondencia propia de la Secretaría, expedir y autenticar las copias que sean procedentes, proyectar los oficios, autos y resoluciones que ordene el Superintendente, velar porque se despachen oportunamente y haya exactitud rigurosa en los actos que se produzcan en todas las dependencias de la superintendencia y; e. Las demás que le ordene el Superintendente, relacionadas con las actividades propias del cargo (Art. 2).</w:t>
      </w:r>
    </w:p>
    <w:p w14:paraId="58DF1CAB" w14:textId="77777777" w:rsidR="00D97FF6" w:rsidRDefault="00D97FF6" w:rsidP="00F65E3E">
      <w:pPr>
        <w:spacing w:after="0" w:line="480" w:lineRule="auto"/>
        <w:jc w:val="both"/>
        <w:rPr>
          <w:rFonts w:ascii="Arial" w:hAnsi="Arial" w:cs="Arial"/>
          <w:sz w:val="24"/>
          <w:szCs w:val="24"/>
        </w:rPr>
      </w:pPr>
    </w:p>
    <w:p w14:paraId="7212958D" w14:textId="351EA6FB" w:rsidR="00441DBF" w:rsidRDefault="00B73F1F" w:rsidP="00F65E3E">
      <w:pPr>
        <w:spacing w:after="0" w:line="480" w:lineRule="auto"/>
        <w:jc w:val="both"/>
        <w:rPr>
          <w:rFonts w:ascii="Arial" w:hAnsi="Arial" w:cs="Arial"/>
          <w:sz w:val="24"/>
          <w:szCs w:val="24"/>
        </w:rPr>
      </w:pPr>
      <w:r w:rsidRPr="00607294">
        <w:rPr>
          <w:rFonts w:ascii="Arial" w:hAnsi="Arial" w:cs="Arial"/>
          <w:sz w:val="24"/>
          <w:szCs w:val="24"/>
        </w:rPr>
        <w:t>Los</w:t>
      </w:r>
      <w:r w:rsidR="00B2157C" w:rsidRPr="00607294">
        <w:rPr>
          <w:rFonts w:ascii="Arial" w:hAnsi="Arial" w:cs="Arial"/>
          <w:sz w:val="24"/>
          <w:szCs w:val="24"/>
        </w:rPr>
        <w:t xml:space="preserve"> diagrama</w:t>
      </w:r>
      <w:r w:rsidRPr="00607294">
        <w:rPr>
          <w:rFonts w:ascii="Arial" w:hAnsi="Arial" w:cs="Arial"/>
          <w:sz w:val="24"/>
          <w:szCs w:val="24"/>
        </w:rPr>
        <w:t>s</w:t>
      </w:r>
      <w:r w:rsidR="00B2157C" w:rsidRPr="00607294">
        <w:rPr>
          <w:rFonts w:ascii="Arial" w:hAnsi="Arial" w:cs="Arial"/>
          <w:sz w:val="24"/>
          <w:szCs w:val="24"/>
        </w:rPr>
        <w:t xml:space="preserve"> </w:t>
      </w:r>
      <w:r w:rsidR="00736B26" w:rsidRPr="00607294">
        <w:rPr>
          <w:rFonts w:ascii="Arial" w:hAnsi="Arial" w:cs="Arial"/>
          <w:sz w:val="24"/>
          <w:szCs w:val="24"/>
        </w:rPr>
        <w:t>3</w:t>
      </w:r>
      <w:r w:rsidR="00B2157C" w:rsidRPr="00607294">
        <w:rPr>
          <w:rFonts w:ascii="Arial" w:hAnsi="Arial" w:cs="Arial"/>
          <w:sz w:val="24"/>
          <w:szCs w:val="24"/>
        </w:rPr>
        <w:t xml:space="preserve"> y </w:t>
      </w:r>
      <w:r w:rsidR="00736B26" w:rsidRPr="00607294">
        <w:rPr>
          <w:rFonts w:ascii="Arial" w:hAnsi="Arial" w:cs="Arial"/>
          <w:sz w:val="24"/>
          <w:szCs w:val="24"/>
        </w:rPr>
        <w:t>4</w:t>
      </w:r>
      <w:r w:rsidR="00B2157C" w:rsidRPr="00607294">
        <w:rPr>
          <w:rFonts w:ascii="Arial" w:hAnsi="Arial" w:cs="Arial"/>
          <w:sz w:val="24"/>
          <w:szCs w:val="24"/>
        </w:rPr>
        <w:t xml:space="preserve"> se </w:t>
      </w:r>
      <w:r w:rsidR="00441DBF" w:rsidRPr="00607294">
        <w:rPr>
          <w:rFonts w:ascii="Arial" w:hAnsi="Arial" w:cs="Arial"/>
          <w:sz w:val="24"/>
          <w:szCs w:val="24"/>
        </w:rPr>
        <w:t>representan el organigrama y la estructura orgánico-funcional de este primer periodo de la Superintendencia en calidad de entidad autónoma.</w:t>
      </w:r>
      <w:r w:rsidR="00414091" w:rsidRPr="00607294">
        <w:rPr>
          <w:rFonts w:ascii="Arial" w:hAnsi="Arial" w:cs="Arial"/>
          <w:sz w:val="24"/>
          <w:szCs w:val="24"/>
        </w:rPr>
        <w:t xml:space="preserve"> En el anexo 2 se puede identificar la composición de personal con las funciones que les fueron asignadas.</w:t>
      </w:r>
    </w:p>
    <w:p w14:paraId="73F8B8E2" w14:textId="3698CC28" w:rsidR="001B0216" w:rsidRPr="00607294" w:rsidRDefault="00CA0BF3" w:rsidP="001B0216">
      <w:pPr>
        <w:pStyle w:val="Ttulo3"/>
        <w:numPr>
          <w:ilvl w:val="2"/>
          <w:numId w:val="11"/>
        </w:numPr>
        <w:ind w:left="709"/>
      </w:pPr>
      <w:bookmarkStart w:id="17" w:name="_Toc183173000"/>
      <w:r>
        <w:lastRenderedPageBreak/>
        <w:t xml:space="preserve">Análisis de la </w:t>
      </w:r>
      <w:r w:rsidR="001B0216">
        <w:t>Producción documental</w:t>
      </w:r>
      <w:bookmarkEnd w:id="17"/>
    </w:p>
    <w:p w14:paraId="0CA075E6" w14:textId="0F77C03B" w:rsidR="00B9436B" w:rsidRPr="00607294" w:rsidRDefault="00B9436B"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3AF8B04D" w14:textId="60508F0C" w:rsidR="00D97FF6" w:rsidRPr="00D97FF6" w:rsidRDefault="00D97FF6" w:rsidP="00D97FF6">
      <w:pPr>
        <w:pStyle w:val="Descripcin"/>
        <w:rPr>
          <w:rFonts w:ascii="Arial" w:hAnsi="Arial" w:cs="Arial"/>
          <w:color w:val="auto"/>
          <w:sz w:val="22"/>
          <w:szCs w:val="22"/>
        </w:rPr>
      </w:pPr>
      <w:bookmarkStart w:id="18" w:name="_Toc183171757"/>
      <w:r w:rsidRPr="00D97FF6">
        <w:rPr>
          <w:rFonts w:ascii="Arial" w:hAnsi="Arial" w:cs="Arial"/>
          <w:color w:val="auto"/>
          <w:sz w:val="22"/>
          <w:szCs w:val="22"/>
        </w:rPr>
        <w:lastRenderedPageBreak/>
        <w:t xml:space="preserve">Diagrama </w:t>
      </w:r>
      <w:r w:rsidRPr="00D97FF6">
        <w:rPr>
          <w:rFonts w:ascii="Arial" w:hAnsi="Arial" w:cs="Arial"/>
          <w:color w:val="auto"/>
          <w:sz w:val="22"/>
          <w:szCs w:val="22"/>
        </w:rPr>
        <w:fldChar w:fldCharType="begin"/>
      </w:r>
      <w:r w:rsidRPr="00D97FF6">
        <w:rPr>
          <w:rFonts w:ascii="Arial" w:hAnsi="Arial" w:cs="Arial"/>
          <w:color w:val="auto"/>
          <w:sz w:val="22"/>
          <w:szCs w:val="22"/>
        </w:rPr>
        <w:instrText xml:space="preserve"> SEQ Diagrama \* ARABIC </w:instrText>
      </w:r>
      <w:r w:rsidRPr="00D97FF6">
        <w:rPr>
          <w:rFonts w:ascii="Arial" w:hAnsi="Arial" w:cs="Arial"/>
          <w:color w:val="auto"/>
          <w:sz w:val="22"/>
          <w:szCs w:val="22"/>
        </w:rPr>
        <w:fldChar w:fldCharType="separate"/>
      </w:r>
      <w:r w:rsidR="00236022">
        <w:rPr>
          <w:rFonts w:ascii="Arial" w:hAnsi="Arial" w:cs="Arial"/>
          <w:noProof/>
          <w:color w:val="auto"/>
          <w:sz w:val="22"/>
          <w:szCs w:val="22"/>
        </w:rPr>
        <w:t>5</w:t>
      </w:r>
      <w:r w:rsidRPr="00D97FF6">
        <w:rPr>
          <w:rFonts w:ascii="Arial" w:hAnsi="Arial" w:cs="Arial"/>
          <w:color w:val="auto"/>
          <w:sz w:val="22"/>
          <w:szCs w:val="22"/>
        </w:rPr>
        <w:fldChar w:fldCharType="end"/>
      </w:r>
      <w:r w:rsidRPr="00D97FF6">
        <w:rPr>
          <w:rFonts w:ascii="Arial" w:hAnsi="Arial" w:cs="Arial"/>
          <w:color w:val="auto"/>
          <w:sz w:val="22"/>
          <w:szCs w:val="22"/>
        </w:rPr>
        <w:t>. Organigrama – Superintendencia Nacional de Notariado y Registro. Periodo 1</w:t>
      </w:r>
      <w:bookmarkEnd w:id="18"/>
    </w:p>
    <w:p w14:paraId="70E255C2" w14:textId="5BAC9744" w:rsidR="00BB2236" w:rsidRPr="00607294" w:rsidRDefault="00877E3C" w:rsidP="00F65E3E">
      <w:pPr>
        <w:spacing w:after="0" w:line="480" w:lineRule="auto"/>
        <w:jc w:val="both"/>
        <w:rPr>
          <w:rFonts w:ascii="Arial" w:hAnsi="Arial" w:cs="Arial"/>
          <w:sz w:val="24"/>
          <w:szCs w:val="24"/>
        </w:rPr>
      </w:pPr>
      <w:r w:rsidRPr="00607294">
        <w:rPr>
          <w:rFonts w:ascii="Arial" w:hAnsi="Arial" w:cs="Arial"/>
          <w:noProof/>
          <w:sz w:val="24"/>
          <w:szCs w:val="24"/>
        </w:rPr>
        <w:drawing>
          <wp:anchor distT="0" distB="0" distL="114300" distR="114300" simplePos="0" relativeHeight="251661312" behindDoc="0" locked="0" layoutInCell="1" allowOverlap="1" wp14:anchorId="69B2E66D" wp14:editId="13E06260">
            <wp:simplePos x="0" y="0"/>
            <wp:positionH relativeFrom="column">
              <wp:posOffset>60552</wp:posOffset>
            </wp:positionH>
            <wp:positionV relativeFrom="paragraph">
              <wp:posOffset>332033</wp:posOffset>
            </wp:positionV>
            <wp:extent cx="6431280" cy="4206240"/>
            <wp:effectExtent l="0" t="0" r="7620" b="381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31280" cy="42062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ED5367" w14:textId="51E56987" w:rsidR="00BB2236" w:rsidRPr="00607294" w:rsidRDefault="00BB2236" w:rsidP="00F65E3E">
      <w:pPr>
        <w:spacing w:after="0" w:line="480" w:lineRule="auto"/>
        <w:jc w:val="both"/>
        <w:rPr>
          <w:rFonts w:ascii="Arial" w:hAnsi="Arial" w:cs="Arial"/>
          <w:sz w:val="24"/>
          <w:szCs w:val="24"/>
        </w:rPr>
      </w:pPr>
    </w:p>
    <w:p w14:paraId="438AE639" w14:textId="631BF502" w:rsidR="00BB2236" w:rsidRPr="00607294" w:rsidRDefault="00BB2236" w:rsidP="00F65E3E">
      <w:pPr>
        <w:spacing w:after="0" w:line="480" w:lineRule="auto"/>
        <w:jc w:val="both"/>
        <w:rPr>
          <w:rFonts w:ascii="Arial" w:hAnsi="Arial" w:cs="Arial"/>
          <w:sz w:val="24"/>
          <w:szCs w:val="24"/>
        </w:rPr>
      </w:pPr>
    </w:p>
    <w:p w14:paraId="4BF21E29" w14:textId="3D049209" w:rsidR="00BB2236" w:rsidRPr="00607294" w:rsidRDefault="00BB2236" w:rsidP="00F65E3E">
      <w:pPr>
        <w:spacing w:after="0" w:line="480" w:lineRule="auto"/>
        <w:jc w:val="both"/>
        <w:rPr>
          <w:rFonts w:ascii="Arial" w:hAnsi="Arial" w:cs="Arial"/>
          <w:sz w:val="24"/>
          <w:szCs w:val="24"/>
        </w:rPr>
      </w:pPr>
    </w:p>
    <w:p w14:paraId="07E2DC60" w14:textId="252D043A" w:rsidR="00BB2236" w:rsidRPr="00607294" w:rsidRDefault="00BB2236" w:rsidP="00F65E3E">
      <w:pPr>
        <w:spacing w:after="0" w:line="480" w:lineRule="auto"/>
        <w:jc w:val="both"/>
        <w:rPr>
          <w:rFonts w:ascii="Arial" w:hAnsi="Arial" w:cs="Arial"/>
          <w:sz w:val="24"/>
          <w:szCs w:val="24"/>
        </w:rPr>
      </w:pPr>
    </w:p>
    <w:p w14:paraId="4B07E522" w14:textId="08EE2ECF" w:rsidR="00BB2236" w:rsidRPr="00607294" w:rsidRDefault="00BB2236" w:rsidP="00F65E3E">
      <w:pPr>
        <w:spacing w:after="0" w:line="480" w:lineRule="auto"/>
        <w:jc w:val="both"/>
        <w:rPr>
          <w:rFonts w:ascii="Arial" w:hAnsi="Arial" w:cs="Arial"/>
          <w:sz w:val="24"/>
          <w:szCs w:val="24"/>
        </w:rPr>
      </w:pPr>
    </w:p>
    <w:p w14:paraId="34866C6E" w14:textId="23FA7867" w:rsidR="00BB2236" w:rsidRPr="00607294" w:rsidRDefault="00BB2236" w:rsidP="00F65E3E">
      <w:pPr>
        <w:spacing w:after="0" w:line="480" w:lineRule="auto"/>
        <w:jc w:val="both"/>
        <w:rPr>
          <w:rFonts w:ascii="Arial" w:hAnsi="Arial" w:cs="Arial"/>
          <w:sz w:val="24"/>
          <w:szCs w:val="24"/>
        </w:rPr>
      </w:pPr>
    </w:p>
    <w:p w14:paraId="5AE9C2FC" w14:textId="54EA26E5" w:rsidR="00BB2236" w:rsidRPr="00607294" w:rsidRDefault="00BB2236" w:rsidP="00F65E3E">
      <w:pPr>
        <w:spacing w:after="0" w:line="480" w:lineRule="auto"/>
        <w:jc w:val="both"/>
        <w:rPr>
          <w:rFonts w:ascii="Arial" w:hAnsi="Arial" w:cs="Arial"/>
          <w:sz w:val="24"/>
          <w:szCs w:val="24"/>
        </w:rPr>
      </w:pPr>
    </w:p>
    <w:p w14:paraId="35E307DE" w14:textId="61B19FF8" w:rsidR="00BB2236" w:rsidRPr="00607294" w:rsidRDefault="00BB2236" w:rsidP="00F65E3E">
      <w:pPr>
        <w:spacing w:after="0" w:line="480" w:lineRule="auto"/>
        <w:jc w:val="both"/>
        <w:rPr>
          <w:rFonts w:ascii="Arial" w:hAnsi="Arial" w:cs="Arial"/>
          <w:sz w:val="24"/>
          <w:szCs w:val="24"/>
        </w:rPr>
      </w:pPr>
    </w:p>
    <w:p w14:paraId="7652E281" w14:textId="64C860E7" w:rsidR="00BB2236" w:rsidRPr="00607294" w:rsidRDefault="00BB2236" w:rsidP="00F65E3E">
      <w:pPr>
        <w:spacing w:after="0" w:line="480" w:lineRule="auto"/>
        <w:jc w:val="both"/>
        <w:rPr>
          <w:rFonts w:ascii="Arial" w:hAnsi="Arial" w:cs="Arial"/>
          <w:sz w:val="24"/>
          <w:szCs w:val="24"/>
        </w:rPr>
      </w:pPr>
    </w:p>
    <w:p w14:paraId="763A6970" w14:textId="39EBE0A1" w:rsidR="00BB2236" w:rsidRPr="00607294" w:rsidRDefault="00BB2236" w:rsidP="00F65E3E">
      <w:pPr>
        <w:spacing w:after="0" w:line="480" w:lineRule="auto"/>
        <w:jc w:val="both"/>
        <w:rPr>
          <w:rFonts w:ascii="Arial" w:hAnsi="Arial" w:cs="Arial"/>
          <w:sz w:val="24"/>
          <w:szCs w:val="24"/>
        </w:rPr>
      </w:pPr>
    </w:p>
    <w:p w14:paraId="29154C8B" w14:textId="312631FC" w:rsidR="00BB2236" w:rsidRPr="00607294" w:rsidRDefault="00BB2236" w:rsidP="00F65E3E">
      <w:pPr>
        <w:spacing w:after="0" w:line="480" w:lineRule="auto"/>
        <w:jc w:val="both"/>
        <w:rPr>
          <w:rFonts w:ascii="Arial" w:hAnsi="Arial" w:cs="Arial"/>
          <w:sz w:val="24"/>
          <w:szCs w:val="24"/>
        </w:rPr>
      </w:pPr>
    </w:p>
    <w:p w14:paraId="215860F2" w14:textId="568BF9EE" w:rsidR="00BB2236" w:rsidRPr="00607294" w:rsidRDefault="00BB2236" w:rsidP="00F65E3E">
      <w:pPr>
        <w:spacing w:after="0" w:line="480" w:lineRule="auto"/>
        <w:jc w:val="both"/>
        <w:rPr>
          <w:rFonts w:ascii="Arial" w:hAnsi="Arial" w:cs="Arial"/>
          <w:sz w:val="24"/>
          <w:szCs w:val="24"/>
        </w:rPr>
      </w:pPr>
    </w:p>
    <w:p w14:paraId="53000D61" w14:textId="440E2DFC" w:rsidR="00BB2236" w:rsidRPr="00607294" w:rsidRDefault="00BB2236" w:rsidP="00F65E3E">
      <w:pPr>
        <w:spacing w:after="0" w:line="480" w:lineRule="auto"/>
        <w:jc w:val="both"/>
        <w:rPr>
          <w:rFonts w:ascii="Arial" w:hAnsi="Arial" w:cs="Arial"/>
          <w:sz w:val="24"/>
          <w:szCs w:val="24"/>
        </w:rPr>
      </w:pPr>
    </w:p>
    <w:p w14:paraId="6F06FE07" w14:textId="7A4C3871" w:rsidR="00BB2236" w:rsidRPr="00607294" w:rsidRDefault="00BB2236" w:rsidP="00F65E3E">
      <w:pPr>
        <w:spacing w:after="0" w:line="480" w:lineRule="auto"/>
        <w:jc w:val="both"/>
        <w:rPr>
          <w:rFonts w:ascii="Arial" w:hAnsi="Arial" w:cs="Arial"/>
          <w:sz w:val="24"/>
          <w:szCs w:val="24"/>
        </w:rPr>
      </w:pPr>
    </w:p>
    <w:p w14:paraId="591E4873" w14:textId="541253B0" w:rsidR="00BB2236" w:rsidRPr="00F236A0" w:rsidRDefault="00B9436B" w:rsidP="00F236A0">
      <w:pPr>
        <w:spacing w:after="0" w:line="240" w:lineRule="auto"/>
        <w:jc w:val="both"/>
        <w:rPr>
          <w:rFonts w:ascii="Arial" w:hAnsi="Arial" w:cs="Arial"/>
          <w:sz w:val="20"/>
          <w:szCs w:val="20"/>
        </w:rPr>
      </w:pPr>
      <w:r w:rsidRPr="00F236A0">
        <w:rPr>
          <w:rFonts w:ascii="Arial" w:hAnsi="Arial" w:cs="Arial"/>
          <w:sz w:val="20"/>
          <w:szCs w:val="20"/>
        </w:rPr>
        <w:t xml:space="preserve">Ley </w:t>
      </w:r>
      <w:r w:rsidR="00F236A0">
        <w:rPr>
          <w:rFonts w:ascii="Arial" w:hAnsi="Arial" w:cs="Arial"/>
          <w:sz w:val="20"/>
          <w:szCs w:val="20"/>
        </w:rPr>
        <w:t>1</w:t>
      </w:r>
      <w:r w:rsidRPr="00F236A0">
        <w:rPr>
          <w:rFonts w:ascii="Arial" w:hAnsi="Arial" w:cs="Arial"/>
          <w:sz w:val="20"/>
          <w:szCs w:val="20"/>
        </w:rPr>
        <w:t xml:space="preserve"> de 1962 (enero 19) [Persona administrativa adscrita al Ministerio de Justicia]</w:t>
      </w:r>
    </w:p>
    <w:p w14:paraId="7C1DFA07" w14:textId="3FE49401" w:rsidR="00BB2236" w:rsidRPr="00F236A0" w:rsidRDefault="00B9436B" w:rsidP="00F236A0">
      <w:pPr>
        <w:spacing w:after="0" w:line="240" w:lineRule="auto"/>
        <w:jc w:val="both"/>
        <w:rPr>
          <w:rFonts w:ascii="Arial" w:hAnsi="Arial" w:cs="Arial"/>
          <w:sz w:val="20"/>
          <w:szCs w:val="20"/>
        </w:rPr>
      </w:pPr>
      <w:r w:rsidRPr="00F236A0">
        <w:rPr>
          <w:rFonts w:ascii="Arial" w:hAnsi="Arial" w:cs="Arial"/>
          <w:sz w:val="20"/>
          <w:szCs w:val="20"/>
        </w:rPr>
        <w:t>Decreto 1298 de 1962 (mayo 21) [Acuerdo 08 de 1962 (mayo 12)]</w:t>
      </w:r>
    </w:p>
    <w:p w14:paraId="1EB727B1" w14:textId="36DF475F" w:rsidR="00BB2236" w:rsidRPr="00607294" w:rsidRDefault="00BB2236" w:rsidP="00F65E3E">
      <w:pPr>
        <w:spacing w:after="0" w:line="480" w:lineRule="auto"/>
        <w:jc w:val="both"/>
        <w:rPr>
          <w:rFonts w:ascii="Arial" w:hAnsi="Arial" w:cs="Arial"/>
          <w:sz w:val="24"/>
          <w:szCs w:val="24"/>
        </w:rPr>
      </w:pPr>
    </w:p>
    <w:p w14:paraId="2EC1D12B" w14:textId="5C82274D" w:rsidR="00360C5F" w:rsidRPr="00607294" w:rsidRDefault="00360C5F" w:rsidP="00F65E3E">
      <w:pPr>
        <w:spacing w:after="0" w:line="480" w:lineRule="auto"/>
        <w:jc w:val="both"/>
        <w:rPr>
          <w:rFonts w:ascii="Arial" w:hAnsi="Arial" w:cs="Arial"/>
          <w:sz w:val="24"/>
          <w:szCs w:val="24"/>
        </w:rPr>
      </w:pPr>
    </w:p>
    <w:p w14:paraId="082A9629" w14:textId="64CF468F" w:rsidR="00360C5F" w:rsidRPr="00607294" w:rsidRDefault="00360C5F" w:rsidP="00F65E3E">
      <w:pPr>
        <w:spacing w:after="0" w:line="480" w:lineRule="auto"/>
        <w:jc w:val="both"/>
        <w:rPr>
          <w:rFonts w:ascii="Arial" w:hAnsi="Arial" w:cs="Arial"/>
          <w:sz w:val="24"/>
          <w:szCs w:val="24"/>
        </w:rPr>
      </w:pPr>
    </w:p>
    <w:p w14:paraId="7ED2C778" w14:textId="773B3988" w:rsidR="00360C5F" w:rsidRPr="00607294" w:rsidRDefault="00360C5F" w:rsidP="00F65E3E">
      <w:pPr>
        <w:spacing w:after="0" w:line="480" w:lineRule="auto"/>
        <w:jc w:val="both"/>
        <w:rPr>
          <w:rFonts w:ascii="Arial" w:hAnsi="Arial" w:cs="Arial"/>
          <w:sz w:val="24"/>
          <w:szCs w:val="24"/>
        </w:rPr>
      </w:pPr>
    </w:p>
    <w:p w14:paraId="78953D58" w14:textId="105F513B" w:rsidR="00360C5F" w:rsidRPr="00607294" w:rsidRDefault="00360C5F" w:rsidP="00F65E3E">
      <w:pPr>
        <w:spacing w:after="0" w:line="480" w:lineRule="auto"/>
        <w:jc w:val="both"/>
        <w:rPr>
          <w:rFonts w:ascii="Arial" w:hAnsi="Arial" w:cs="Arial"/>
          <w:sz w:val="24"/>
          <w:szCs w:val="24"/>
        </w:rPr>
      </w:pPr>
    </w:p>
    <w:p w14:paraId="503613E1" w14:textId="77777777" w:rsidR="00360C5F" w:rsidRPr="00607294" w:rsidRDefault="00360C5F" w:rsidP="00F65E3E">
      <w:pPr>
        <w:spacing w:after="0" w:line="480" w:lineRule="auto"/>
        <w:jc w:val="both"/>
        <w:rPr>
          <w:rFonts w:ascii="Arial" w:hAnsi="Arial" w:cs="Arial"/>
          <w:sz w:val="24"/>
          <w:szCs w:val="24"/>
        </w:rPr>
        <w:sectPr w:rsidR="00360C5F" w:rsidRPr="00607294" w:rsidSect="00CA351E">
          <w:pgSz w:w="12240" w:h="15840" w:code="1"/>
          <w:pgMar w:top="1418" w:right="1418" w:bottom="1418" w:left="1418" w:header="709" w:footer="709" w:gutter="0"/>
          <w:cols w:space="708"/>
          <w:docGrid w:linePitch="360"/>
        </w:sectPr>
      </w:pPr>
    </w:p>
    <w:p w14:paraId="284B6D95" w14:textId="1A04D9B1" w:rsidR="001D6FAD" w:rsidRPr="003D27A8" w:rsidRDefault="00390271" w:rsidP="001D6FAD">
      <w:pPr>
        <w:pStyle w:val="Descripcin"/>
        <w:rPr>
          <w:rFonts w:ascii="Arial" w:hAnsi="Arial" w:cs="Arial"/>
          <w:i w:val="0"/>
          <w:iCs w:val="0"/>
          <w:color w:val="auto"/>
          <w:sz w:val="32"/>
          <w:szCs w:val="32"/>
        </w:rPr>
      </w:pPr>
      <w:bookmarkStart w:id="19" w:name="_Toc183171758"/>
      <w:r w:rsidRPr="00607294">
        <w:rPr>
          <w:rFonts w:ascii="Arial" w:hAnsi="Arial" w:cs="Arial"/>
          <w:noProof/>
          <w:sz w:val="24"/>
          <w:szCs w:val="24"/>
        </w:rPr>
        <w:lastRenderedPageBreak/>
        <w:drawing>
          <wp:anchor distT="0" distB="0" distL="114300" distR="114300" simplePos="0" relativeHeight="251662336" behindDoc="0" locked="0" layoutInCell="1" allowOverlap="1" wp14:anchorId="3BAC78B0" wp14:editId="7BD55D26">
            <wp:simplePos x="0" y="0"/>
            <wp:positionH relativeFrom="column">
              <wp:posOffset>347345</wp:posOffset>
            </wp:positionH>
            <wp:positionV relativeFrom="paragraph">
              <wp:posOffset>255270</wp:posOffset>
            </wp:positionV>
            <wp:extent cx="13754100" cy="7826382"/>
            <wp:effectExtent l="0" t="0" r="0" b="317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55557" cy="7827211"/>
                    </a:xfrm>
                    <a:prstGeom prst="rect">
                      <a:avLst/>
                    </a:prstGeom>
                    <a:noFill/>
                    <a:ln>
                      <a:noFill/>
                    </a:ln>
                  </pic:spPr>
                </pic:pic>
              </a:graphicData>
            </a:graphic>
            <wp14:sizeRelH relativeFrom="page">
              <wp14:pctWidth>0</wp14:pctWidth>
            </wp14:sizeRelH>
            <wp14:sizeRelV relativeFrom="page">
              <wp14:pctHeight>0</wp14:pctHeight>
            </wp14:sizeRelV>
          </wp:anchor>
        </w:drawing>
      </w:r>
      <w:r w:rsidR="001D6FAD" w:rsidRPr="003D27A8">
        <w:rPr>
          <w:rFonts w:ascii="Arial" w:hAnsi="Arial" w:cs="Arial"/>
          <w:color w:val="auto"/>
          <w:sz w:val="22"/>
          <w:szCs w:val="22"/>
        </w:rPr>
        <w:t xml:space="preserve">Diagrama </w:t>
      </w:r>
      <w:r w:rsidR="001D6FAD" w:rsidRPr="003D27A8">
        <w:rPr>
          <w:rFonts w:ascii="Arial" w:hAnsi="Arial" w:cs="Arial"/>
          <w:color w:val="auto"/>
          <w:sz w:val="22"/>
          <w:szCs w:val="22"/>
        </w:rPr>
        <w:fldChar w:fldCharType="begin"/>
      </w:r>
      <w:r w:rsidR="001D6FAD" w:rsidRPr="003D27A8">
        <w:rPr>
          <w:rFonts w:ascii="Arial" w:hAnsi="Arial" w:cs="Arial"/>
          <w:color w:val="auto"/>
          <w:sz w:val="22"/>
          <w:szCs w:val="22"/>
        </w:rPr>
        <w:instrText xml:space="preserve"> SEQ Diagrama \* ARABIC </w:instrText>
      </w:r>
      <w:r w:rsidR="001D6FAD" w:rsidRPr="003D27A8">
        <w:rPr>
          <w:rFonts w:ascii="Arial" w:hAnsi="Arial" w:cs="Arial"/>
          <w:color w:val="auto"/>
          <w:sz w:val="22"/>
          <w:szCs w:val="22"/>
        </w:rPr>
        <w:fldChar w:fldCharType="separate"/>
      </w:r>
      <w:r w:rsidR="00236022">
        <w:rPr>
          <w:rFonts w:ascii="Arial" w:hAnsi="Arial" w:cs="Arial"/>
          <w:noProof/>
          <w:color w:val="auto"/>
          <w:sz w:val="22"/>
          <w:szCs w:val="22"/>
        </w:rPr>
        <w:t>6</w:t>
      </w:r>
      <w:r w:rsidR="001D6FAD" w:rsidRPr="003D27A8">
        <w:rPr>
          <w:rFonts w:ascii="Arial" w:hAnsi="Arial" w:cs="Arial"/>
          <w:color w:val="auto"/>
          <w:sz w:val="22"/>
          <w:szCs w:val="22"/>
        </w:rPr>
        <w:fldChar w:fldCharType="end"/>
      </w:r>
      <w:r w:rsidR="001D6FAD" w:rsidRPr="003D27A8">
        <w:rPr>
          <w:rFonts w:ascii="Arial" w:hAnsi="Arial" w:cs="Arial"/>
          <w:color w:val="auto"/>
          <w:sz w:val="22"/>
          <w:szCs w:val="22"/>
        </w:rPr>
        <w:t>. Estructura Orgánico-Funcional – Superintendencia Nacional de Notariado y Registro. Periodo 1</w:t>
      </w:r>
      <w:bookmarkEnd w:id="19"/>
    </w:p>
    <w:p w14:paraId="33BC0C71" w14:textId="7FF546F2" w:rsidR="00360C5F" w:rsidRPr="00607294" w:rsidRDefault="00360C5F" w:rsidP="00F65E3E">
      <w:pPr>
        <w:spacing w:after="0" w:line="480" w:lineRule="auto"/>
        <w:jc w:val="both"/>
        <w:rPr>
          <w:rFonts w:ascii="Arial" w:hAnsi="Arial" w:cs="Arial"/>
          <w:sz w:val="24"/>
          <w:szCs w:val="24"/>
        </w:rPr>
      </w:pPr>
    </w:p>
    <w:p w14:paraId="433B4996" w14:textId="34CD8DEE" w:rsidR="00360C5F" w:rsidRPr="00607294" w:rsidRDefault="00360C5F" w:rsidP="00F65E3E">
      <w:pPr>
        <w:spacing w:after="0" w:line="480" w:lineRule="auto"/>
        <w:jc w:val="both"/>
        <w:rPr>
          <w:rFonts w:ascii="Arial" w:hAnsi="Arial" w:cs="Arial"/>
          <w:sz w:val="24"/>
          <w:szCs w:val="24"/>
        </w:rPr>
      </w:pPr>
    </w:p>
    <w:p w14:paraId="3A4E69C2" w14:textId="1842C840" w:rsidR="00360C5F" w:rsidRPr="00607294" w:rsidRDefault="00360C5F" w:rsidP="00F65E3E">
      <w:pPr>
        <w:spacing w:after="0" w:line="480" w:lineRule="auto"/>
        <w:jc w:val="both"/>
        <w:rPr>
          <w:rFonts w:ascii="Arial" w:hAnsi="Arial" w:cs="Arial"/>
          <w:sz w:val="24"/>
          <w:szCs w:val="24"/>
        </w:rPr>
      </w:pPr>
    </w:p>
    <w:p w14:paraId="3545D887" w14:textId="53908E61" w:rsidR="00360C5F" w:rsidRPr="00607294" w:rsidRDefault="00360C5F" w:rsidP="00F65E3E">
      <w:pPr>
        <w:spacing w:after="0" w:line="480" w:lineRule="auto"/>
        <w:jc w:val="both"/>
        <w:rPr>
          <w:rFonts w:ascii="Arial" w:hAnsi="Arial" w:cs="Arial"/>
          <w:sz w:val="24"/>
          <w:szCs w:val="24"/>
        </w:rPr>
      </w:pPr>
    </w:p>
    <w:p w14:paraId="6BB3092F" w14:textId="254BB20C" w:rsidR="00360C5F" w:rsidRPr="00607294" w:rsidRDefault="00360C5F" w:rsidP="00F65E3E">
      <w:pPr>
        <w:spacing w:after="0" w:line="480" w:lineRule="auto"/>
        <w:jc w:val="both"/>
        <w:rPr>
          <w:rFonts w:ascii="Arial" w:hAnsi="Arial" w:cs="Arial"/>
          <w:sz w:val="24"/>
          <w:szCs w:val="24"/>
        </w:rPr>
      </w:pPr>
    </w:p>
    <w:p w14:paraId="5E4CD025" w14:textId="43D9F475" w:rsidR="00360C5F" w:rsidRPr="00607294" w:rsidRDefault="00360C5F" w:rsidP="00F65E3E">
      <w:pPr>
        <w:spacing w:after="0" w:line="480" w:lineRule="auto"/>
        <w:jc w:val="both"/>
        <w:rPr>
          <w:rFonts w:ascii="Arial" w:hAnsi="Arial" w:cs="Arial"/>
          <w:sz w:val="24"/>
          <w:szCs w:val="24"/>
        </w:rPr>
      </w:pPr>
    </w:p>
    <w:p w14:paraId="1B83FE41" w14:textId="31BDBD9C" w:rsidR="00360C5F" w:rsidRPr="00607294" w:rsidRDefault="00360C5F" w:rsidP="00F65E3E">
      <w:pPr>
        <w:spacing w:after="0" w:line="480" w:lineRule="auto"/>
        <w:jc w:val="both"/>
        <w:rPr>
          <w:rFonts w:ascii="Arial" w:hAnsi="Arial" w:cs="Arial"/>
          <w:sz w:val="24"/>
          <w:szCs w:val="24"/>
        </w:rPr>
      </w:pPr>
    </w:p>
    <w:p w14:paraId="571FD3C6" w14:textId="076AC07A" w:rsidR="00360C5F" w:rsidRPr="00607294" w:rsidRDefault="00360C5F" w:rsidP="00F65E3E">
      <w:pPr>
        <w:spacing w:after="0" w:line="480" w:lineRule="auto"/>
        <w:jc w:val="both"/>
        <w:rPr>
          <w:rFonts w:ascii="Arial" w:hAnsi="Arial" w:cs="Arial"/>
          <w:sz w:val="24"/>
          <w:szCs w:val="24"/>
        </w:rPr>
      </w:pPr>
    </w:p>
    <w:p w14:paraId="2566CC48" w14:textId="307EA94C" w:rsidR="00360C5F" w:rsidRPr="00607294" w:rsidRDefault="00360C5F" w:rsidP="00F65E3E">
      <w:pPr>
        <w:spacing w:after="0" w:line="480" w:lineRule="auto"/>
        <w:jc w:val="both"/>
        <w:rPr>
          <w:rFonts w:ascii="Arial" w:hAnsi="Arial" w:cs="Arial"/>
          <w:sz w:val="24"/>
          <w:szCs w:val="24"/>
        </w:rPr>
      </w:pPr>
    </w:p>
    <w:p w14:paraId="06318A2E" w14:textId="358EA85B" w:rsidR="00360C5F" w:rsidRPr="00607294" w:rsidRDefault="00360C5F" w:rsidP="00F65E3E">
      <w:pPr>
        <w:spacing w:after="0" w:line="480" w:lineRule="auto"/>
        <w:jc w:val="both"/>
        <w:rPr>
          <w:rFonts w:ascii="Arial" w:hAnsi="Arial" w:cs="Arial"/>
          <w:sz w:val="24"/>
          <w:szCs w:val="24"/>
        </w:rPr>
      </w:pPr>
    </w:p>
    <w:p w14:paraId="3CDD73E4" w14:textId="16B3BA96" w:rsidR="00360C5F" w:rsidRPr="00607294" w:rsidRDefault="00360C5F" w:rsidP="00F65E3E">
      <w:pPr>
        <w:spacing w:after="0" w:line="480" w:lineRule="auto"/>
        <w:jc w:val="both"/>
        <w:rPr>
          <w:rFonts w:ascii="Arial" w:hAnsi="Arial" w:cs="Arial"/>
          <w:sz w:val="24"/>
          <w:szCs w:val="24"/>
        </w:rPr>
      </w:pPr>
    </w:p>
    <w:p w14:paraId="0809CE48" w14:textId="7B3B6610" w:rsidR="00360C5F" w:rsidRPr="00607294" w:rsidRDefault="00360C5F" w:rsidP="00F65E3E">
      <w:pPr>
        <w:spacing w:after="0" w:line="480" w:lineRule="auto"/>
        <w:jc w:val="both"/>
        <w:rPr>
          <w:rFonts w:ascii="Arial" w:hAnsi="Arial" w:cs="Arial"/>
          <w:sz w:val="24"/>
          <w:szCs w:val="24"/>
        </w:rPr>
      </w:pPr>
    </w:p>
    <w:p w14:paraId="30C75FB6" w14:textId="6BAF922C" w:rsidR="00360C5F" w:rsidRPr="00607294" w:rsidRDefault="00360C5F" w:rsidP="00F65E3E">
      <w:pPr>
        <w:spacing w:after="0" w:line="480" w:lineRule="auto"/>
        <w:jc w:val="both"/>
        <w:rPr>
          <w:rFonts w:ascii="Arial" w:hAnsi="Arial" w:cs="Arial"/>
          <w:sz w:val="24"/>
          <w:szCs w:val="24"/>
        </w:rPr>
      </w:pPr>
    </w:p>
    <w:p w14:paraId="49877FA5" w14:textId="6E38B8E0" w:rsidR="00360C5F" w:rsidRPr="00607294" w:rsidRDefault="00360C5F" w:rsidP="00F65E3E">
      <w:pPr>
        <w:spacing w:after="0" w:line="480" w:lineRule="auto"/>
        <w:jc w:val="both"/>
        <w:rPr>
          <w:rFonts w:ascii="Arial" w:hAnsi="Arial" w:cs="Arial"/>
          <w:sz w:val="24"/>
          <w:szCs w:val="24"/>
        </w:rPr>
      </w:pPr>
    </w:p>
    <w:p w14:paraId="111964B6" w14:textId="16394CFF" w:rsidR="00360C5F" w:rsidRPr="00607294" w:rsidRDefault="00360C5F" w:rsidP="00F65E3E">
      <w:pPr>
        <w:spacing w:after="0" w:line="480" w:lineRule="auto"/>
        <w:jc w:val="both"/>
        <w:rPr>
          <w:rFonts w:ascii="Arial" w:hAnsi="Arial" w:cs="Arial"/>
          <w:sz w:val="24"/>
          <w:szCs w:val="24"/>
        </w:rPr>
      </w:pPr>
    </w:p>
    <w:p w14:paraId="2F4B92ED" w14:textId="01506219" w:rsidR="00360C5F" w:rsidRPr="00607294" w:rsidRDefault="00360C5F" w:rsidP="00F65E3E">
      <w:pPr>
        <w:spacing w:after="0" w:line="480" w:lineRule="auto"/>
        <w:jc w:val="both"/>
        <w:rPr>
          <w:rFonts w:ascii="Arial" w:hAnsi="Arial" w:cs="Arial"/>
          <w:sz w:val="24"/>
          <w:szCs w:val="24"/>
        </w:rPr>
      </w:pPr>
    </w:p>
    <w:p w14:paraId="03CFFDF3" w14:textId="5D4E14D7" w:rsidR="00360C5F" w:rsidRPr="00607294" w:rsidRDefault="00360C5F" w:rsidP="00F65E3E">
      <w:pPr>
        <w:spacing w:after="0" w:line="480" w:lineRule="auto"/>
        <w:jc w:val="both"/>
        <w:rPr>
          <w:rFonts w:ascii="Arial" w:hAnsi="Arial" w:cs="Arial"/>
          <w:sz w:val="24"/>
          <w:szCs w:val="24"/>
        </w:rPr>
      </w:pPr>
    </w:p>
    <w:p w14:paraId="17825EF9" w14:textId="7F822908" w:rsidR="00360C5F" w:rsidRPr="00607294" w:rsidRDefault="00360C5F" w:rsidP="00F65E3E">
      <w:pPr>
        <w:spacing w:after="0" w:line="480" w:lineRule="auto"/>
        <w:jc w:val="both"/>
        <w:rPr>
          <w:rFonts w:ascii="Arial" w:hAnsi="Arial" w:cs="Arial"/>
          <w:sz w:val="24"/>
          <w:szCs w:val="24"/>
        </w:rPr>
      </w:pPr>
    </w:p>
    <w:p w14:paraId="3F6D090C" w14:textId="5500F5FD" w:rsidR="00360C5F" w:rsidRPr="00607294" w:rsidRDefault="00360C5F" w:rsidP="00F65E3E">
      <w:pPr>
        <w:spacing w:after="0" w:line="480" w:lineRule="auto"/>
        <w:jc w:val="both"/>
        <w:rPr>
          <w:rFonts w:ascii="Arial" w:hAnsi="Arial" w:cs="Arial"/>
          <w:sz w:val="24"/>
          <w:szCs w:val="24"/>
        </w:rPr>
      </w:pPr>
    </w:p>
    <w:p w14:paraId="20E9C294" w14:textId="42DA6F2C" w:rsidR="00360C5F" w:rsidRPr="00607294" w:rsidRDefault="00360C5F" w:rsidP="00F65E3E">
      <w:pPr>
        <w:spacing w:after="0" w:line="480" w:lineRule="auto"/>
        <w:jc w:val="both"/>
        <w:rPr>
          <w:rFonts w:ascii="Arial" w:hAnsi="Arial" w:cs="Arial"/>
          <w:sz w:val="24"/>
          <w:szCs w:val="24"/>
        </w:rPr>
      </w:pPr>
    </w:p>
    <w:p w14:paraId="57476D5C" w14:textId="236EAEFD" w:rsidR="00414091" w:rsidRPr="00607294" w:rsidRDefault="00BB2236"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1913A5FE" w14:textId="77777777" w:rsidR="00D650EF" w:rsidRPr="00607294" w:rsidRDefault="00D650EF" w:rsidP="00F65E3E">
      <w:pPr>
        <w:spacing w:after="0" w:line="480" w:lineRule="auto"/>
        <w:jc w:val="both"/>
        <w:rPr>
          <w:rFonts w:ascii="Arial" w:hAnsi="Arial" w:cs="Arial"/>
          <w:sz w:val="24"/>
          <w:szCs w:val="24"/>
        </w:rPr>
        <w:sectPr w:rsidR="00D650EF" w:rsidRPr="00607294" w:rsidSect="005473BA">
          <w:pgSz w:w="24477" w:h="15842" w:orient="landscape" w:code="3"/>
          <w:pgMar w:top="1134" w:right="1418" w:bottom="1418" w:left="1418" w:header="709" w:footer="709" w:gutter="0"/>
          <w:cols w:space="708"/>
          <w:docGrid w:linePitch="360"/>
        </w:sectPr>
      </w:pPr>
    </w:p>
    <w:p w14:paraId="30F8B773" w14:textId="2FC97870" w:rsidR="00317C21" w:rsidRPr="00607294" w:rsidRDefault="00317C21" w:rsidP="00F65E3E">
      <w:pPr>
        <w:tabs>
          <w:tab w:val="left" w:pos="2552"/>
        </w:tabs>
        <w:spacing w:after="0" w:line="480" w:lineRule="auto"/>
        <w:jc w:val="both"/>
        <w:rPr>
          <w:rFonts w:ascii="Arial" w:hAnsi="Arial" w:cs="Arial"/>
          <w:sz w:val="24"/>
          <w:szCs w:val="24"/>
        </w:rPr>
      </w:pPr>
      <w:r w:rsidRPr="00607294">
        <w:rPr>
          <w:rFonts w:ascii="Arial" w:hAnsi="Arial" w:cs="Arial"/>
          <w:sz w:val="24"/>
          <w:szCs w:val="24"/>
        </w:rPr>
        <w:lastRenderedPageBreak/>
        <w:t>Antes de finalizar este periodo institucional y siguiendo la Resolución reglamentaria No. 1771 de 1957, expedida por la Contraloría General de la República</w:t>
      </w:r>
      <w:r w:rsidR="00A71FF0" w:rsidRPr="00607294">
        <w:rPr>
          <w:rFonts w:ascii="Arial" w:hAnsi="Arial" w:cs="Arial"/>
          <w:sz w:val="24"/>
          <w:szCs w:val="24"/>
        </w:rPr>
        <w:t xml:space="preserve"> y mediante Acuerdo No. 005 de 1965 el Consejo Directivo, en uso de sus facultades,</w:t>
      </w:r>
      <w:r w:rsidRPr="00607294">
        <w:rPr>
          <w:rFonts w:ascii="Arial" w:hAnsi="Arial" w:cs="Arial"/>
          <w:sz w:val="24"/>
          <w:szCs w:val="24"/>
        </w:rPr>
        <w:t xml:space="preserve"> </w:t>
      </w:r>
      <w:r w:rsidR="00EC7F22" w:rsidRPr="00607294">
        <w:rPr>
          <w:rFonts w:ascii="Arial" w:hAnsi="Arial" w:cs="Arial"/>
          <w:sz w:val="24"/>
          <w:szCs w:val="24"/>
        </w:rPr>
        <w:t>r</w:t>
      </w:r>
      <w:r w:rsidRPr="00607294">
        <w:rPr>
          <w:rFonts w:ascii="Arial" w:hAnsi="Arial" w:cs="Arial"/>
          <w:sz w:val="24"/>
          <w:szCs w:val="24"/>
        </w:rPr>
        <w:t xml:space="preserve">eorganiza la Junta de Compras que estará integrada por el Superintendente, el Auditor Fiscal, el Abogado Jefe de Visitadores </w:t>
      </w:r>
      <w:r w:rsidR="007177A5" w:rsidRPr="00607294">
        <w:rPr>
          <w:rFonts w:ascii="Arial" w:hAnsi="Arial" w:cs="Arial"/>
          <w:b/>
          <w:bCs/>
          <w:sz w:val="24"/>
          <w:szCs w:val="24"/>
        </w:rPr>
        <w:t xml:space="preserve">y </w:t>
      </w:r>
      <w:r w:rsidRPr="00607294">
        <w:rPr>
          <w:rFonts w:ascii="Arial" w:hAnsi="Arial" w:cs="Arial"/>
          <w:sz w:val="24"/>
          <w:szCs w:val="24"/>
        </w:rPr>
        <w:t>el Jefe de C</w:t>
      </w:r>
      <w:r w:rsidR="007177A5" w:rsidRPr="00607294">
        <w:rPr>
          <w:rFonts w:ascii="Arial" w:hAnsi="Arial" w:cs="Arial"/>
          <w:sz w:val="24"/>
          <w:szCs w:val="24"/>
        </w:rPr>
        <w:t>o</w:t>
      </w:r>
      <w:r w:rsidRPr="00607294">
        <w:rPr>
          <w:rFonts w:ascii="Arial" w:hAnsi="Arial" w:cs="Arial"/>
          <w:sz w:val="24"/>
          <w:szCs w:val="24"/>
        </w:rPr>
        <w:t>ntabilidad y Control</w:t>
      </w:r>
      <w:r w:rsidR="007177A5" w:rsidRPr="00607294">
        <w:rPr>
          <w:rFonts w:ascii="Arial" w:hAnsi="Arial" w:cs="Arial"/>
          <w:sz w:val="24"/>
          <w:szCs w:val="24"/>
        </w:rPr>
        <w:t>.</w:t>
      </w:r>
      <w:r w:rsidR="00511205" w:rsidRPr="00607294">
        <w:rPr>
          <w:rFonts w:ascii="Arial" w:hAnsi="Arial" w:cs="Arial"/>
          <w:sz w:val="24"/>
          <w:szCs w:val="24"/>
        </w:rPr>
        <w:t xml:space="preserve"> El Superintendente será quien presida dicha Junta, el Coordinador Ejecutivo asumirá el rol de secretario y </w:t>
      </w:r>
      <w:r w:rsidR="00E27B8C" w:rsidRPr="00607294">
        <w:rPr>
          <w:rFonts w:ascii="Arial" w:hAnsi="Arial" w:cs="Arial"/>
          <w:sz w:val="24"/>
          <w:szCs w:val="24"/>
        </w:rPr>
        <w:t xml:space="preserve">se estipula que </w:t>
      </w:r>
      <w:r w:rsidR="00511205" w:rsidRPr="00607294">
        <w:rPr>
          <w:rFonts w:ascii="Arial" w:hAnsi="Arial" w:cs="Arial"/>
          <w:sz w:val="24"/>
          <w:szCs w:val="24"/>
        </w:rPr>
        <w:t>el Auditor Fiscal no tendrá derecho a voto.</w:t>
      </w:r>
      <w:r w:rsidR="00E27B8C" w:rsidRPr="00607294">
        <w:rPr>
          <w:rFonts w:ascii="Arial" w:hAnsi="Arial" w:cs="Arial"/>
          <w:sz w:val="24"/>
          <w:szCs w:val="24"/>
        </w:rPr>
        <w:t xml:space="preserve"> Queda claro dentro de la Resolución que las decisiones de esta Junta no son de obligatorio cumplimiento para el Consejo Directivo, quien se reserva el derecho de aprobación en caso de considerarlo pertinente en calidad de máximo ente rector de la Superintendencia.</w:t>
      </w:r>
    </w:p>
    <w:p w14:paraId="566CF1F5" w14:textId="77777777" w:rsidR="00B7793C" w:rsidRDefault="00B7793C" w:rsidP="00F65E3E">
      <w:pPr>
        <w:tabs>
          <w:tab w:val="left" w:pos="2552"/>
        </w:tabs>
        <w:spacing w:after="0" w:line="480" w:lineRule="auto"/>
        <w:jc w:val="both"/>
        <w:rPr>
          <w:rFonts w:ascii="Arial" w:hAnsi="Arial" w:cs="Arial"/>
          <w:sz w:val="24"/>
          <w:szCs w:val="24"/>
        </w:rPr>
      </w:pPr>
    </w:p>
    <w:p w14:paraId="7675266C" w14:textId="47AD178A" w:rsidR="00A71FF0" w:rsidRPr="00607294" w:rsidRDefault="006E74FB" w:rsidP="00F65E3E">
      <w:pPr>
        <w:tabs>
          <w:tab w:val="left" w:pos="2552"/>
        </w:tabs>
        <w:spacing w:after="0" w:line="480" w:lineRule="auto"/>
        <w:jc w:val="both"/>
        <w:rPr>
          <w:rFonts w:ascii="Arial" w:hAnsi="Arial" w:cs="Arial"/>
          <w:sz w:val="24"/>
          <w:szCs w:val="24"/>
        </w:rPr>
      </w:pPr>
      <w:r w:rsidRPr="00607294">
        <w:rPr>
          <w:rFonts w:ascii="Arial" w:hAnsi="Arial" w:cs="Arial"/>
          <w:sz w:val="24"/>
          <w:szCs w:val="24"/>
        </w:rPr>
        <w:t>Así mismo</w:t>
      </w:r>
      <w:r w:rsidR="00C97302" w:rsidRPr="00607294">
        <w:rPr>
          <w:rFonts w:ascii="Arial" w:hAnsi="Arial" w:cs="Arial"/>
          <w:sz w:val="24"/>
          <w:szCs w:val="24"/>
        </w:rPr>
        <w:t>,</w:t>
      </w:r>
      <w:r w:rsidRPr="00607294">
        <w:rPr>
          <w:rFonts w:ascii="Arial" w:hAnsi="Arial" w:cs="Arial"/>
          <w:sz w:val="24"/>
          <w:szCs w:val="24"/>
        </w:rPr>
        <w:t xml:space="preserve"> en el artículo 3 queda establecido que “</w:t>
      </w:r>
      <w:r w:rsidR="00317C21" w:rsidRPr="00607294">
        <w:rPr>
          <w:rFonts w:ascii="Arial" w:hAnsi="Arial" w:cs="Arial"/>
          <w:sz w:val="24"/>
          <w:szCs w:val="24"/>
        </w:rPr>
        <w:t>Cuando</w:t>
      </w:r>
      <w:r w:rsidRPr="00607294">
        <w:rPr>
          <w:rFonts w:ascii="Arial" w:hAnsi="Arial" w:cs="Arial"/>
          <w:sz w:val="24"/>
          <w:szCs w:val="24"/>
        </w:rPr>
        <w:t xml:space="preserve"> </w:t>
      </w:r>
      <w:r w:rsidR="00317C21" w:rsidRPr="00607294">
        <w:rPr>
          <w:rFonts w:ascii="Arial" w:hAnsi="Arial" w:cs="Arial"/>
          <w:sz w:val="24"/>
          <w:szCs w:val="24"/>
        </w:rPr>
        <w:t>las compras o</w:t>
      </w:r>
      <w:r w:rsidRPr="00607294">
        <w:rPr>
          <w:rFonts w:ascii="Arial" w:hAnsi="Arial" w:cs="Arial"/>
          <w:sz w:val="24"/>
          <w:szCs w:val="24"/>
        </w:rPr>
        <w:t xml:space="preserve"> </w:t>
      </w:r>
      <w:r w:rsidR="00317C21" w:rsidRPr="00607294">
        <w:rPr>
          <w:rFonts w:ascii="Arial" w:hAnsi="Arial" w:cs="Arial"/>
          <w:sz w:val="24"/>
          <w:szCs w:val="24"/>
        </w:rPr>
        <w:t>adquisiciones sean de valor de tres mil</w:t>
      </w:r>
      <w:r w:rsidRPr="00607294">
        <w:rPr>
          <w:rFonts w:ascii="Arial" w:hAnsi="Arial" w:cs="Arial"/>
          <w:sz w:val="24"/>
          <w:szCs w:val="24"/>
        </w:rPr>
        <w:t xml:space="preserve"> </w:t>
      </w:r>
      <w:r w:rsidR="00317C21" w:rsidRPr="00607294">
        <w:rPr>
          <w:rFonts w:ascii="Arial" w:hAnsi="Arial" w:cs="Arial"/>
          <w:sz w:val="24"/>
          <w:szCs w:val="24"/>
        </w:rPr>
        <w:t>pes</w:t>
      </w:r>
      <w:r w:rsidRPr="00607294">
        <w:rPr>
          <w:rFonts w:ascii="Arial" w:hAnsi="Arial" w:cs="Arial"/>
          <w:sz w:val="24"/>
          <w:szCs w:val="24"/>
        </w:rPr>
        <w:t>o</w:t>
      </w:r>
      <w:r w:rsidR="00317C21" w:rsidRPr="00607294">
        <w:rPr>
          <w:rFonts w:ascii="Arial" w:hAnsi="Arial" w:cs="Arial"/>
          <w:sz w:val="24"/>
          <w:szCs w:val="24"/>
        </w:rPr>
        <w:t>s ($</w:t>
      </w:r>
      <w:r w:rsidRPr="00607294">
        <w:rPr>
          <w:rFonts w:ascii="Arial" w:hAnsi="Arial" w:cs="Arial"/>
          <w:sz w:val="24"/>
          <w:szCs w:val="24"/>
        </w:rPr>
        <w:t>3.000.oo</w:t>
      </w:r>
      <w:r w:rsidR="00317C21" w:rsidRPr="00607294">
        <w:rPr>
          <w:rFonts w:ascii="Arial" w:hAnsi="Arial" w:cs="Arial"/>
          <w:sz w:val="24"/>
          <w:szCs w:val="24"/>
        </w:rPr>
        <w:t>) o</w:t>
      </w:r>
      <w:r w:rsidRPr="00607294">
        <w:rPr>
          <w:rFonts w:ascii="Arial" w:hAnsi="Arial" w:cs="Arial"/>
          <w:sz w:val="24"/>
          <w:szCs w:val="24"/>
        </w:rPr>
        <w:t xml:space="preserve"> </w:t>
      </w:r>
      <w:r w:rsidR="00317C21" w:rsidRPr="00607294">
        <w:rPr>
          <w:rFonts w:ascii="Arial" w:hAnsi="Arial" w:cs="Arial"/>
          <w:sz w:val="24"/>
          <w:szCs w:val="24"/>
        </w:rPr>
        <w:t>menos no</w:t>
      </w:r>
      <w:r w:rsidRPr="00607294">
        <w:rPr>
          <w:rFonts w:ascii="Arial" w:hAnsi="Arial" w:cs="Arial"/>
          <w:sz w:val="24"/>
          <w:szCs w:val="24"/>
        </w:rPr>
        <w:t xml:space="preserve"> </w:t>
      </w:r>
      <w:r w:rsidR="00317C21" w:rsidRPr="00607294">
        <w:rPr>
          <w:rFonts w:ascii="Arial" w:hAnsi="Arial" w:cs="Arial"/>
          <w:sz w:val="24"/>
          <w:szCs w:val="24"/>
        </w:rPr>
        <w:t>será necesaria licitación p</w:t>
      </w:r>
      <w:r w:rsidRPr="00607294">
        <w:rPr>
          <w:rFonts w:ascii="Arial" w:hAnsi="Arial" w:cs="Arial"/>
          <w:sz w:val="24"/>
          <w:szCs w:val="24"/>
        </w:rPr>
        <w:t>ú</w:t>
      </w:r>
      <w:r w:rsidR="00317C21" w:rsidRPr="00607294">
        <w:rPr>
          <w:rFonts w:ascii="Arial" w:hAnsi="Arial" w:cs="Arial"/>
          <w:sz w:val="24"/>
          <w:szCs w:val="24"/>
        </w:rPr>
        <w:t>blica ni privada ni intervención de la Junta de Compras, sin perjuicio de que el Superintendente pueda disponer que se cumplan estos re</w:t>
      </w:r>
      <w:r w:rsidRPr="00607294">
        <w:rPr>
          <w:rFonts w:ascii="Arial" w:hAnsi="Arial" w:cs="Arial"/>
          <w:sz w:val="24"/>
          <w:szCs w:val="24"/>
        </w:rPr>
        <w:t>qu</w:t>
      </w:r>
      <w:r w:rsidR="00317C21" w:rsidRPr="00607294">
        <w:rPr>
          <w:rFonts w:ascii="Arial" w:hAnsi="Arial" w:cs="Arial"/>
          <w:sz w:val="24"/>
          <w:szCs w:val="24"/>
        </w:rPr>
        <w:t>isitos</w:t>
      </w:r>
      <w:r w:rsidRPr="00607294">
        <w:rPr>
          <w:rFonts w:ascii="Arial" w:hAnsi="Arial" w:cs="Arial"/>
          <w:sz w:val="24"/>
          <w:szCs w:val="24"/>
        </w:rPr>
        <w:t>.</w:t>
      </w:r>
      <w:r w:rsidR="00317C21" w:rsidRPr="00607294">
        <w:rPr>
          <w:rFonts w:ascii="Arial" w:hAnsi="Arial" w:cs="Arial"/>
          <w:sz w:val="24"/>
          <w:szCs w:val="24"/>
        </w:rPr>
        <w:t xml:space="preserve"> </w:t>
      </w:r>
      <w:r w:rsidRPr="00607294">
        <w:rPr>
          <w:rFonts w:ascii="Arial" w:hAnsi="Arial" w:cs="Arial"/>
          <w:sz w:val="24"/>
          <w:szCs w:val="24"/>
        </w:rPr>
        <w:t>C</w:t>
      </w:r>
      <w:r w:rsidR="00317C21" w:rsidRPr="00607294">
        <w:rPr>
          <w:rFonts w:ascii="Arial" w:hAnsi="Arial" w:cs="Arial"/>
          <w:sz w:val="24"/>
          <w:szCs w:val="24"/>
        </w:rPr>
        <w:t>uando</w:t>
      </w:r>
      <w:r w:rsidRPr="00607294">
        <w:rPr>
          <w:rFonts w:ascii="Arial" w:hAnsi="Arial" w:cs="Arial"/>
          <w:sz w:val="24"/>
          <w:szCs w:val="24"/>
        </w:rPr>
        <w:t xml:space="preserve"> </w:t>
      </w:r>
      <w:r w:rsidR="00317C21" w:rsidRPr="00607294">
        <w:rPr>
          <w:rFonts w:ascii="Arial" w:hAnsi="Arial" w:cs="Arial"/>
          <w:sz w:val="24"/>
          <w:szCs w:val="24"/>
        </w:rPr>
        <w:t>e</w:t>
      </w:r>
      <w:r w:rsidRPr="00607294">
        <w:rPr>
          <w:rFonts w:ascii="Arial" w:hAnsi="Arial" w:cs="Arial"/>
          <w:sz w:val="24"/>
          <w:szCs w:val="24"/>
        </w:rPr>
        <w:t>l</w:t>
      </w:r>
      <w:r w:rsidR="00317C21" w:rsidRPr="00607294">
        <w:rPr>
          <w:rFonts w:ascii="Arial" w:hAnsi="Arial" w:cs="Arial"/>
          <w:sz w:val="24"/>
          <w:szCs w:val="24"/>
        </w:rPr>
        <w:t xml:space="preserve"> valor sea de m</w:t>
      </w:r>
      <w:r w:rsidRPr="00607294">
        <w:rPr>
          <w:rFonts w:ascii="Arial" w:hAnsi="Arial" w:cs="Arial"/>
          <w:sz w:val="24"/>
          <w:szCs w:val="24"/>
        </w:rPr>
        <w:t>á</w:t>
      </w:r>
      <w:r w:rsidR="00317C21" w:rsidRPr="00607294">
        <w:rPr>
          <w:rFonts w:ascii="Arial" w:hAnsi="Arial" w:cs="Arial"/>
          <w:sz w:val="24"/>
          <w:szCs w:val="24"/>
        </w:rPr>
        <w:t>s de tres mil pesas ($ 3.000.0.0.), sin exceder de diez mil pes</w:t>
      </w:r>
      <w:r w:rsidRPr="00607294">
        <w:rPr>
          <w:rFonts w:ascii="Arial" w:hAnsi="Arial" w:cs="Arial"/>
          <w:sz w:val="24"/>
          <w:szCs w:val="24"/>
        </w:rPr>
        <w:t>o</w:t>
      </w:r>
      <w:r w:rsidR="00317C21" w:rsidRPr="00607294">
        <w:rPr>
          <w:rFonts w:ascii="Arial" w:hAnsi="Arial" w:cs="Arial"/>
          <w:sz w:val="24"/>
          <w:szCs w:val="24"/>
        </w:rPr>
        <w:t>s ($10.000.</w:t>
      </w:r>
      <w:r w:rsidRPr="00607294">
        <w:rPr>
          <w:rFonts w:ascii="Arial" w:hAnsi="Arial" w:cs="Arial"/>
          <w:sz w:val="24"/>
          <w:szCs w:val="24"/>
        </w:rPr>
        <w:t>oo</w:t>
      </w:r>
      <w:r w:rsidR="00317C21" w:rsidRPr="00607294">
        <w:rPr>
          <w:rFonts w:ascii="Arial" w:hAnsi="Arial" w:cs="Arial"/>
          <w:sz w:val="24"/>
          <w:szCs w:val="24"/>
        </w:rPr>
        <w:t>) se hará licitación privada; y c</w:t>
      </w:r>
      <w:r w:rsidRPr="00607294">
        <w:rPr>
          <w:rFonts w:ascii="Arial" w:hAnsi="Arial" w:cs="Arial"/>
          <w:sz w:val="24"/>
          <w:szCs w:val="24"/>
        </w:rPr>
        <w:t>u</w:t>
      </w:r>
      <w:r w:rsidR="00317C21" w:rsidRPr="00607294">
        <w:rPr>
          <w:rFonts w:ascii="Arial" w:hAnsi="Arial" w:cs="Arial"/>
          <w:sz w:val="24"/>
          <w:szCs w:val="24"/>
        </w:rPr>
        <w:t>ando dicho valor exceda de diez</w:t>
      </w:r>
      <w:r w:rsidRPr="00607294">
        <w:rPr>
          <w:rFonts w:ascii="Arial" w:hAnsi="Arial" w:cs="Arial"/>
          <w:sz w:val="24"/>
          <w:szCs w:val="24"/>
        </w:rPr>
        <w:t xml:space="preserve"> </w:t>
      </w:r>
      <w:r w:rsidR="00317C21" w:rsidRPr="00607294">
        <w:rPr>
          <w:rFonts w:ascii="Arial" w:hAnsi="Arial" w:cs="Arial"/>
          <w:sz w:val="24"/>
          <w:szCs w:val="24"/>
        </w:rPr>
        <w:t>mil pes</w:t>
      </w:r>
      <w:r w:rsidRPr="00607294">
        <w:rPr>
          <w:rFonts w:ascii="Arial" w:hAnsi="Arial" w:cs="Arial"/>
          <w:sz w:val="24"/>
          <w:szCs w:val="24"/>
        </w:rPr>
        <w:t>o</w:t>
      </w:r>
      <w:r w:rsidR="00317C21" w:rsidRPr="00607294">
        <w:rPr>
          <w:rFonts w:ascii="Arial" w:hAnsi="Arial" w:cs="Arial"/>
          <w:sz w:val="24"/>
          <w:szCs w:val="24"/>
        </w:rPr>
        <w:t>s ($ 10.000.</w:t>
      </w:r>
      <w:r w:rsidRPr="00607294">
        <w:rPr>
          <w:rFonts w:ascii="Arial" w:hAnsi="Arial" w:cs="Arial"/>
          <w:sz w:val="24"/>
          <w:szCs w:val="24"/>
        </w:rPr>
        <w:t>oo</w:t>
      </w:r>
      <w:r w:rsidR="00317C21" w:rsidRPr="00607294">
        <w:rPr>
          <w:rFonts w:ascii="Arial" w:hAnsi="Arial" w:cs="Arial"/>
          <w:sz w:val="24"/>
          <w:szCs w:val="24"/>
        </w:rPr>
        <w:t>) se requerirá licitaci6n p</w:t>
      </w:r>
      <w:r w:rsidRPr="00607294">
        <w:rPr>
          <w:rFonts w:ascii="Arial" w:hAnsi="Arial" w:cs="Arial"/>
          <w:sz w:val="24"/>
          <w:szCs w:val="24"/>
        </w:rPr>
        <w:t>ú</w:t>
      </w:r>
      <w:r w:rsidR="00317C21" w:rsidRPr="00607294">
        <w:rPr>
          <w:rFonts w:ascii="Arial" w:hAnsi="Arial" w:cs="Arial"/>
          <w:sz w:val="24"/>
          <w:szCs w:val="24"/>
        </w:rPr>
        <w:t>blica</w:t>
      </w:r>
      <w:r w:rsidRPr="00607294">
        <w:rPr>
          <w:rFonts w:ascii="Arial" w:hAnsi="Arial" w:cs="Arial"/>
          <w:sz w:val="24"/>
          <w:szCs w:val="24"/>
        </w:rPr>
        <w:t xml:space="preserve"> </w:t>
      </w:r>
      <w:r w:rsidR="00317C21" w:rsidRPr="00607294">
        <w:rPr>
          <w:rFonts w:ascii="Arial" w:hAnsi="Arial" w:cs="Arial"/>
          <w:sz w:val="24"/>
          <w:szCs w:val="24"/>
        </w:rPr>
        <w:t>en tod</w:t>
      </w:r>
      <w:r w:rsidRPr="00607294">
        <w:rPr>
          <w:rFonts w:ascii="Arial" w:hAnsi="Arial" w:cs="Arial"/>
          <w:sz w:val="24"/>
          <w:szCs w:val="24"/>
        </w:rPr>
        <w:t>o</w:t>
      </w:r>
      <w:r w:rsidR="00317C21" w:rsidRPr="00607294">
        <w:rPr>
          <w:rFonts w:ascii="Arial" w:hAnsi="Arial" w:cs="Arial"/>
          <w:sz w:val="24"/>
          <w:szCs w:val="24"/>
        </w:rPr>
        <w:t>s</w:t>
      </w:r>
      <w:r w:rsidRPr="00607294">
        <w:rPr>
          <w:rFonts w:ascii="Arial" w:hAnsi="Arial" w:cs="Arial"/>
          <w:sz w:val="24"/>
          <w:szCs w:val="24"/>
        </w:rPr>
        <w:t xml:space="preserve"> </w:t>
      </w:r>
      <w:r w:rsidR="00317C21" w:rsidRPr="00607294">
        <w:rPr>
          <w:rFonts w:ascii="Arial" w:hAnsi="Arial" w:cs="Arial"/>
          <w:sz w:val="24"/>
          <w:szCs w:val="24"/>
        </w:rPr>
        <w:t>los cas</w:t>
      </w:r>
      <w:r w:rsidRPr="00607294">
        <w:rPr>
          <w:rFonts w:ascii="Arial" w:hAnsi="Arial" w:cs="Arial"/>
          <w:sz w:val="24"/>
          <w:szCs w:val="24"/>
        </w:rPr>
        <w:t>o</w:t>
      </w:r>
      <w:r w:rsidR="00317C21" w:rsidRPr="00607294">
        <w:rPr>
          <w:rFonts w:ascii="Arial" w:hAnsi="Arial" w:cs="Arial"/>
          <w:sz w:val="24"/>
          <w:szCs w:val="24"/>
        </w:rPr>
        <w:t>s en</w:t>
      </w:r>
      <w:r w:rsidRPr="00607294">
        <w:rPr>
          <w:rFonts w:ascii="Arial" w:hAnsi="Arial" w:cs="Arial"/>
          <w:sz w:val="24"/>
          <w:szCs w:val="24"/>
        </w:rPr>
        <w:t xml:space="preserve"> </w:t>
      </w:r>
      <w:r w:rsidR="00317C21" w:rsidRPr="00607294">
        <w:rPr>
          <w:rFonts w:ascii="Arial" w:hAnsi="Arial" w:cs="Arial"/>
          <w:sz w:val="24"/>
          <w:szCs w:val="24"/>
        </w:rPr>
        <w:t>que lo</w:t>
      </w:r>
      <w:r w:rsidRPr="00607294">
        <w:rPr>
          <w:rFonts w:ascii="Arial" w:hAnsi="Arial" w:cs="Arial"/>
          <w:sz w:val="24"/>
          <w:szCs w:val="24"/>
        </w:rPr>
        <w:t xml:space="preserve"> </w:t>
      </w:r>
      <w:r w:rsidR="00317C21" w:rsidRPr="00607294">
        <w:rPr>
          <w:rFonts w:ascii="Arial" w:hAnsi="Arial" w:cs="Arial"/>
          <w:sz w:val="24"/>
          <w:szCs w:val="24"/>
        </w:rPr>
        <w:t>permita la naturaleza de la operaci6n.</w:t>
      </w:r>
      <w:r w:rsidRPr="00607294">
        <w:rPr>
          <w:rFonts w:ascii="Arial" w:hAnsi="Arial" w:cs="Arial"/>
          <w:sz w:val="24"/>
          <w:szCs w:val="24"/>
        </w:rPr>
        <w:t>” aclarando que “</w:t>
      </w:r>
      <w:r w:rsidR="00317C21" w:rsidRPr="00607294">
        <w:rPr>
          <w:rFonts w:ascii="Arial" w:hAnsi="Arial" w:cs="Arial"/>
          <w:sz w:val="24"/>
          <w:szCs w:val="24"/>
        </w:rPr>
        <w:t>En todas</w:t>
      </w:r>
      <w:r w:rsidRPr="00607294">
        <w:rPr>
          <w:rFonts w:ascii="Arial" w:hAnsi="Arial" w:cs="Arial"/>
          <w:sz w:val="24"/>
          <w:szCs w:val="24"/>
        </w:rPr>
        <w:t xml:space="preserve"> </w:t>
      </w:r>
      <w:r w:rsidR="00317C21" w:rsidRPr="00607294">
        <w:rPr>
          <w:rFonts w:ascii="Arial" w:hAnsi="Arial" w:cs="Arial"/>
          <w:sz w:val="24"/>
          <w:szCs w:val="24"/>
        </w:rPr>
        <w:t>las adquisiciones de valor superior a tres mil pesos</w:t>
      </w:r>
      <w:r w:rsidRPr="00607294">
        <w:rPr>
          <w:rFonts w:ascii="Arial" w:hAnsi="Arial" w:cs="Arial"/>
          <w:sz w:val="24"/>
          <w:szCs w:val="24"/>
        </w:rPr>
        <w:t xml:space="preserve"> </w:t>
      </w:r>
      <w:r w:rsidR="00317C21" w:rsidRPr="00607294">
        <w:rPr>
          <w:rFonts w:ascii="Arial" w:hAnsi="Arial" w:cs="Arial"/>
          <w:sz w:val="24"/>
          <w:szCs w:val="24"/>
        </w:rPr>
        <w:t>($3.000.</w:t>
      </w:r>
      <w:r w:rsidRPr="00607294">
        <w:rPr>
          <w:rFonts w:ascii="Arial" w:hAnsi="Arial" w:cs="Arial"/>
          <w:sz w:val="24"/>
          <w:szCs w:val="24"/>
        </w:rPr>
        <w:t>oo</w:t>
      </w:r>
      <w:r w:rsidR="00317C21" w:rsidRPr="00607294">
        <w:rPr>
          <w:rFonts w:ascii="Arial" w:hAnsi="Arial" w:cs="Arial"/>
          <w:sz w:val="24"/>
          <w:szCs w:val="24"/>
        </w:rPr>
        <w:t xml:space="preserve">) será necesaria la intervención de la </w:t>
      </w:r>
      <w:r w:rsidRPr="00607294">
        <w:rPr>
          <w:rFonts w:ascii="Arial" w:hAnsi="Arial" w:cs="Arial"/>
          <w:sz w:val="24"/>
          <w:szCs w:val="24"/>
        </w:rPr>
        <w:t>J</w:t>
      </w:r>
      <w:r w:rsidR="00317C21" w:rsidRPr="00607294">
        <w:rPr>
          <w:rFonts w:ascii="Arial" w:hAnsi="Arial" w:cs="Arial"/>
          <w:sz w:val="24"/>
          <w:szCs w:val="24"/>
        </w:rPr>
        <w:t xml:space="preserve">unta de </w:t>
      </w:r>
      <w:r w:rsidRPr="00607294">
        <w:rPr>
          <w:rFonts w:ascii="Arial" w:hAnsi="Arial" w:cs="Arial"/>
          <w:sz w:val="24"/>
          <w:szCs w:val="24"/>
        </w:rPr>
        <w:t>C</w:t>
      </w:r>
      <w:r w:rsidR="00317C21" w:rsidRPr="00607294">
        <w:rPr>
          <w:rFonts w:ascii="Arial" w:hAnsi="Arial" w:cs="Arial"/>
          <w:sz w:val="24"/>
          <w:szCs w:val="24"/>
        </w:rPr>
        <w:t>ompras.</w:t>
      </w:r>
    </w:p>
    <w:p w14:paraId="70AE5182" w14:textId="77777777" w:rsidR="00B7793C" w:rsidRDefault="00B7793C" w:rsidP="00F65E3E">
      <w:pPr>
        <w:tabs>
          <w:tab w:val="left" w:pos="2552"/>
        </w:tabs>
        <w:spacing w:after="0" w:line="480" w:lineRule="auto"/>
        <w:jc w:val="both"/>
        <w:rPr>
          <w:rFonts w:ascii="Arial" w:hAnsi="Arial" w:cs="Arial"/>
          <w:sz w:val="24"/>
          <w:szCs w:val="24"/>
        </w:rPr>
      </w:pPr>
    </w:p>
    <w:p w14:paraId="02064AA0" w14:textId="2C8B2244" w:rsidR="00A71FF0" w:rsidRPr="00607294" w:rsidRDefault="00A71FF0" w:rsidP="00F65E3E">
      <w:pPr>
        <w:tabs>
          <w:tab w:val="left" w:pos="2552"/>
        </w:tabs>
        <w:spacing w:after="0" w:line="480" w:lineRule="auto"/>
        <w:jc w:val="both"/>
        <w:rPr>
          <w:rFonts w:ascii="Arial" w:hAnsi="Arial" w:cs="Arial"/>
          <w:sz w:val="24"/>
          <w:szCs w:val="24"/>
        </w:rPr>
      </w:pPr>
      <w:r w:rsidRPr="00607294">
        <w:rPr>
          <w:rFonts w:ascii="Arial" w:hAnsi="Arial" w:cs="Arial"/>
          <w:sz w:val="24"/>
          <w:szCs w:val="24"/>
        </w:rPr>
        <w:lastRenderedPageBreak/>
        <w:t xml:space="preserve">Aunque </w:t>
      </w:r>
      <w:r w:rsidR="00EC7F22" w:rsidRPr="00607294">
        <w:rPr>
          <w:rFonts w:ascii="Arial" w:hAnsi="Arial" w:cs="Arial"/>
          <w:sz w:val="24"/>
          <w:szCs w:val="24"/>
        </w:rPr>
        <w:t>el Acuerdo No. 005 de 1965</w:t>
      </w:r>
      <w:r w:rsidR="00226C0A" w:rsidRPr="00607294">
        <w:rPr>
          <w:rFonts w:ascii="Arial" w:hAnsi="Arial" w:cs="Arial"/>
          <w:sz w:val="24"/>
          <w:szCs w:val="24"/>
        </w:rPr>
        <w:t>, hace referencia a una reorganización de la Junta de Compras, en el registro normativo histórico no se ha encontrado una referencia clara que permita considerar que esta Junta existía previamente. Se tiene como hipótesis la existencia de un posible comité no normado que hacía las funciones de esta Junta antes de que fuera creada; también se considera posible que este comité estuviera conformado</w:t>
      </w:r>
      <w:r w:rsidR="001A1AB7" w:rsidRPr="00607294">
        <w:rPr>
          <w:rFonts w:ascii="Arial" w:hAnsi="Arial" w:cs="Arial"/>
          <w:sz w:val="24"/>
          <w:szCs w:val="24"/>
        </w:rPr>
        <w:t xml:space="preserve"> por</w:t>
      </w:r>
      <w:r w:rsidR="00226C0A" w:rsidRPr="00607294">
        <w:rPr>
          <w:rFonts w:ascii="Arial" w:hAnsi="Arial" w:cs="Arial"/>
          <w:sz w:val="24"/>
          <w:szCs w:val="24"/>
        </w:rPr>
        <w:t xml:space="preserve"> el Superintendente, el Secretario General y </w:t>
      </w:r>
      <w:r w:rsidR="00944DF2" w:rsidRPr="00607294">
        <w:rPr>
          <w:rFonts w:ascii="Arial" w:hAnsi="Arial" w:cs="Arial"/>
          <w:sz w:val="24"/>
          <w:szCs w:val="24"/>
        </w:rPr>
        <w:t>el Jefe de la Sección de Contabilidad y Control.</w:t>
      </w:r>
      <w:r w:rsidR="00226C0A" w:rsidRPr="00607294">
        <w:rPr>
          <w:rFonts w:ascii="Arial" w:hAnsi="Arial" w:cs="Arial"/>
          <w:sz w:val="24"/>
          <w:szCs w:val="24"/>
        </w:rPr>
        <w:t xml:space="preserve">  </w:t>
      </w:r>
    </w:p>
    <w:p w14:paraId="4EC11F02" w14:textId="61CF6811" w:rsidR="00317C21" w:rsidRPr="00607294" w:rsidRDefault="00317C21" w:rsidP="00F65E3E">
      <w:pPr>
        <w:tabs>
          <w:tab w:val="left" w:pos="2552"/>
        </w:tabs>
        <w:spacing w:after="0" w:line="480" w:lineRule="auto"/>
        <w:jc w:val="both"/>
        <w:rPr>
          <w:rFonts w:ascii="Arial" w:hAnsi="Arial" w:cs="Arial"/>
          <w:b/>
          <w:bCs/>
          <w:sz w:val="24"/>
          <w:szCs w:val="24"/>
        </w:rPr>
      </w:pPr>
    </w:p>
    <w:p w14:paraId="58F214A6" w14:textId="6CCA7C19" w:rsidR="003B440F" w:rsidRPr="00607294" w:rsidRDefault="003B440F" w:rsidP="00B7793C">
      <w:pPr>
        <w:pStyle w:val="Ttulo2"/>
        <w:numPr>
          <w:ilvl w:val="1"/>
          <w:numId w:val="11"/>
        </w:numPr>
        <w:ind w:left="709"/>
      </w:pPr>
      <w:bookmarkStart w:id="20" w:name="_Toc183173001"/>
      <w:r w:rsidRPr="00607294">
        <w:t>Periodo II. Superintendencia Nacional de Notariado y Registro (1965 – 1970)</w:t>
      </w:r>
      <w:bookmarkEnd w:id="20"/>
    </w:p>
    <w:p w14:paraId="71339464" w14:textId="143F66FE" w:rsidR="00994478" w:rsidRPr="00607294" w:rsidRDefault="00994478" w:rsidP="00F65E3E">
      <w:pPr>
        <w:spacing w:after="0" w:line="480" w:lineRule="auto"/>
        <w:jc w:val="both"/>
        <w:rPr>
          <w:rFonts w:ascii="Arial" w:hAnsi="Arial" w:cs="Arial"/>
          <w:sz w:val="24"/>
          <w:szCs w:val="24"/>
        </w:rPr>
      </w:pPr>
    </w:p>
    <w:p w14:paraId="120BB848" w14:textId="64A92BC2" w:rsidR="00994478" w:rsidRPr="00607294" w:rsidRDefault="002E10A1" w:rsidP="00F65E3E">
      <w:pPr>
        <w:spacing w:after="0" w:line="480" w:lineRule="auto"/>
        <w:jc w:val="both"/>
        <w:rPr>
          <w:rFonts w:ascii="Arial" w:hAnsi="Arial" w:cs="Arial"/>
          <w:sz w:val="24"/>
          <w:szCs w:val="24"/>
        </w:rPr>
      </w:pPr>
      <w:r w:rsidRPr="00607294">
        <w:rPr>
          <w:rFonts w:ascii="Arial" w:hAnsi="Arial" w:cs="Arial"/>
          <w:sz w:val="24"/>
          <w:szCs w:val="24"/>
        </w:rPr>
        <w:t>Con el fin de dar solución a las necesidades estructurales propias de la Superintendencia y a su evidente crecimiento administrativo en su función pública el Consejo Directivo de la entidad, consideró necesario: 1. Aumentar</w:t>
      </w:r>
      <w:r w:rsidR="00994478" w:rsidRPr="00607294">
        <w:rPr>
          <w:rFonts w:ascii="Arial" w:hAnsi="Arial" w:cs="Arial"/>
          <w:sz w:val="24"/>
          <w:szCs w:val="24"/>
        </w:rPr>
        <w:t xml:space="preserve"> los </w:t>
      </w:r>
      <w:r w:rsidRPr="00607294">
        <w:rPr>
          <w:rFonts w:ascii="Arial" w:hAnsi="Arial" w:cs="Arial"/>
          <w:sz w:val="24"/>
          <w:szCs w:val="24"/>
        </w:rPr>
        <w:t>montos</w:t>
      </w:r>
      <w:r w:rsidR="00994478" w:rsidRPr="00607294">
        <w:rPr>
          <w:rFonts w:ascii="Arial" w:hAnsi="Arial" w:cs="Arial"/>
          <w:sz w:val="24"/>
          <w:szCs w:val="24"/>
        </w:rPr>
        <w:t xml:space="preserve"> señalados para la aprobaci</w:t>
      </w:r>
      <w:r w:rsidRPr="00607294">
        <w:rPr>
          <w:rFonts w:ascii="Arial" w:hAnsi="Arial" w:cs="Arial"/>
          <w:sz w:val="24"/>
          <w:szCs w:val="24"/>
        </w:rPr>
        <w:t>ó</w:t>
      </w:r>
      <w:r w:rsidR="00994478" w:rsidRPr="00607294">
        <w:rPr>
          <w:rFonts w:ascii="Arial" w:hAnsi="Arial" w:cs="Arial"/>
          <w:sz w:val="24"/>
          <w:szCs w:val="24"/>
        </w:rPr>
        <w:t>n de contratos y la exoneraci6n de contribuciones a las Oficinas de Registro</w:t>
      </w:r>
      <w:r w:rsidRPr="00607294">
        <w:rPr>
          <w:rFonts w:ascii="Arial" w:hAnsi="Arial" w:cs="Arial"/>
          <w:sz w:val="24"/>
          <w:szCs w:val="24"/>
        </w:rPr>
        <w:t xml:space="preserve"> que ya </w:t>
      </w:r>
      <w:r w:rsidR="00994478" w:rsidRPr="00607294">
        <w:rPr>
          <w:rFonts w:ascii="Arial" w:hAnsi="Arial" w:cs="Arial"/>
          <w:sz w:val="24"/>
          <w:szCs w:val="24"/>
        </w:rPr>
        <w:t>no</w:t>
      </w:r>
      <w:r w:rsidRPr="00607294">
        <w:rPr>
          <w:rFonts w:ascii="Arial" w:hAnsi="Arial" w:cs="Arial"/>
          <w:sz w:val="24"/>
          <w:szCs w:val="24"/>
        </w:rPr>
        <w:t xml:space="preserve"> se</w:t>
      </w:r>
      <w:r w:rsidR="00994478" w:rsidRPr="00607294">
        <w:rPr>
          <w:rFonts w:ascii="Arial" w:hAnsi="Arial" w:cs="Arial"/>
          <w:sz w:val="24"/>
          <w:szCs w:val="24"/>
        </w:rPr>
        <w:t xml:space="preserve"> correspond</w:t>
      </w:r>
      <w:r w:rsidRPr="00607294">
        <w:rPr>
          <w:rFonts w:ascii="Arial" w:hAnsi="Arial" w:cs="Arial"/>
          <w:sz w:val="24"/>
          <w:szCs w:val="24"/>
        </w:rPr>
        <w:t>ían</w:t>
      </w:r>
      <w:r w:rsidR="00994478" w:rsidRPr="00607294">
        <w:rPr>
          <w:rFonts w:ascii="Arial" w:hAnsi="Arial" w:cs="Arial"/>
          <w:sz w:val="24"/>
          <w:szCs w:val="24"/>
        </w:rPr>
        <w:t xml:space="preserve"> </w:t>
      </w:r>
      <w:r w:rsidRPr="00607294">
        <w:rPr>
          <w:rFonts w:ascii="Arial" w:hAnsi="Arial" w:cs="Arial"/>
          <w:sz w:val="24"/>
          <w:szCs w:val="24"/>
        </w:rPr>
        <w:t>con</w:t>
      </w:r>
      <w:r w:rsidR="00994478" w:rsidRPr="00607294">
        <w:rPr>
          <w:rFonts w:ascii="Arial" w:hAnsi="Arial" w:cs="Arial"/>
          <w:sz w:val="24"/>
          <w:szCs w:val="24"/>
        </w:rPr>
        <w:t xml:space="preserve"> </w:t>
      </w:r>
      <w:r w:rsidRPr="00607294">
        <w:rPr>
          <w:rFonts w:ascii="Arial" w:hAnsi="Arial" w:cs="Arial"/>
          <w:sz w:val="24"/>
          <w:szCs w:val="24"/>
        </w:rPr>
        <w:t>las</w:t>
      </w:r>
      <w:r w:rsidR="00994478" w:rsidRPr="00607294">
        <w:rPr>
          <w:rFonts w:ascii="Arial" w:hAnsi="Arial" w:cs="Arial"/>
          <w:sz w:val="24"/>
          <w:szCs w:val="24"/>
        </w:rPr>
        <w:t xml:space="preserve"> actuales circunstancias monetarias</w:t>
      </w:r>
      <w:r w:rsidRPr="00607294">
        <w:rPr>
          <w:rFonts w:ascii="Arial" w:hAnsi="Arial" w:cs="Arial"/>
          <w:sz w:val="24"/>
          <w:szCs w:val="24"/>
        </w:rPr>
        <w:t xml:space="preserve"> de dichas oficinas; 2. Agilizar los </w:t>
      </w:r>
      <w:r w:rsidR="00994478" w:rsidRPr="00607294">
        <w:rPr>
          <w:rFonts w:ascii="Arial" w:hAnsi="Arial" w:cs="Arial"/>
          <w:sz w:val="24"/>
          <w:szCs w:val="24"/>
        </w:rPr>
        <w:t>nombramientos en interinidad</w:t>
      </w:r>
      <w:r w:rsidRPr="00607294">
        <w:rPr>
          <w:rFonts w:ascii="Arial" w:hAnsi="Arial" w:cs="Arial"/>
          <w:sz w:val="24"/>
          <w:szCs w:val="24"/>
        </w:rPr>
        <w:t>,</w:t>
      </w:r>
      <w:r w:rsidR="00994478" w:rsidRPr="00607294">
        <w:rPr>
          <w:rFonts w:ascii="Arial" w:hAnsi="Arial" w:cs="Arial"/>
          <w:sz w:val="24"/>
          <w:szCs w:val="24"/>
        </w:rPr>
        <w:t xml:space="preserve"> </w:t>
      </w:r>
      <w:r w:rsidRPr="00607294">
        <w:rPr>
          <w:rFonts w:ascii="Arial" w:hAnsi="Arial" w:cs="Arial"/>
          <w:sz w:val="24"/>
          <w:szCs w:val="24"/>
        </w:rPr>
        <w:t>que</w:t>
      </w:r>
      <w:r w:rsidR="00994478" w:rsidRPr="00607294">
        <w:rPr>
          <w:rFonts w:ascii="Arial" w:hAnsi="Arial" w:cs="Arial"/>
          <w:sz w:val="24"/>
          <w:szCs w:val="24"/>
        </w:rPr>
        <w:t xml:space="preserve"> por su misma naturaleza,</w:t>
      </w:r>
      <w:r w:rsidRPr="00607294">
        <w:rPr>
          <w:rFonts w:ascii="Arial" w:hAnsi="Arial" w:cs="Arial"/>
          <w:sz w:val="24"/>
          <w:szCs w:val="24"/>
        </w:rPr>
        <w:t xml:space="preserve"> consideraban no deberían estar sometidos </w:t>
      </w:r>
      <w:r w:rsidR="00994478" w:rsidRPr="00607294">
        <w:rPr>
          <w:rFonts w:ascii="Arial" w:hAnsi="Arial" w:cs="Arial"/>
          <w:sz w:val="24"/>
          <w:szCs w:val="24"/>
        </w:rPr>
        <w:t>al cumplimiento de todas las formalidades requeridas para los que se hacen en propiedad</w:t>
      </w:r>
      <w:r w:rsidRPr="00607294">
        <w:rPr>
          <w:rFonts w:ascii="Arial" w:hAnsi="Arial" w:cs="Arial"/>
          <w:sz w:val="24"/>
          <w:szCs w:val="24"/>
        </w:rPr>
        <w:t>, ya que esto ralentizaba el funcionamiento de la entidad</w:t>
      </w:r>
      <w:r w:rsidR="00994478" w:rsidRPr="00607294">
        <w:rPr>
          <w:rFonts w:ascii="Arial" w:hAnsi="Arial" w:cs="Arial"/>
          <w:sz w:val="24"/>
          <w:szCs w:val="24"/>
        </w:rPr>
        <w:t>;</w:t>
      </w:r>
      <w:r w:rsidRPr="00607294">
        <w:rPr>
          <w:rFonts w:ascii="Arial" w:hAnsi="Arial" w:cs="Arial"/>
          <w:sz w:val="24"/>
          <w:szCs w:val="24"/>
        </w:rPr>
        <w:t xml:space="preserve"> y 3. Dictar </w:t>
      </w:r>
      <w:r w:rsidR="00994478" w:rsidRPr="00607294">
        <w:rPr>
          <w:rFonts w:ascii="Arial" w:hAnsi="Arial" w:cs="Arial"/>
          <w:sz w:val="24"/>
          <w:szCs w:val="24"/>
        </w:rPr>
        <w:t>normas sobre cooperaci</w:t>
      </w:r>
      <w:r w:rsidRPr="00607294">
        <w:rPr>
          <w:rFonts w:ascii="Arial" w:hAnsi="Arial" w:cs="Arial"/>
          <w:sz w:val="24"/>
          <w:szCs w:val="24"/>
        </w:rPr>
        <w:t>ó</w:t>
      </w:r>
      <w:r w:rsidR="00994478" w:rsidRPr="00607294">
        <w:rPr>
          <w:rFonts w:ascii="Arial" w:hAnsi="Arial" w:cs="Arial"/>
          <w:sz w:val="24"/>
          <w:szCs w:val="24"/>
        </w:rPr>
        <w:t>n de la</w:t>
      </w:r>
      <w:r w:rsidRPr="00607294">
        <w:rPr>
          <w:rFonts w:ascii="Arial" w:hAnsi="Arial" w:cs="Arial"/>
          <w:sz w:val="24"/>
          <w:szCs w:val="24"/>
        </w:rPr>
        <w:t xml:space="preserve"> </w:t>
      </w:r>
      <w:r w:rsidR="00994478" w:rsidRPr="00607294">
        <w:rPr>
          <w:rFonts w:ascii="Arial" w:hAnsi="Arial" w:cs="Arial"/>
          <w:sz w:val="24"/>
          <w:szCs w:val="24"/>
        </w:rPr>
        <w:t>Superintendencia en la satisfacci</w:t>
      </w:r>
      <w:r w:rsidRPr="00607294">
        <w:rPr>
          <w:rFonts w:ascii="Arial" w:hAnsi="Arial" w:cs="Arial"/>
          <w:sz w:val="24"/>
          <w:szCs w:val="24"/>
        </w:rPr>
        <w:t>ó</w:t>
      </w:r>
      <w:r w:rsidR="00994478" w:rsidRPr="00607294">
        <w:rPr>
          <w:rFonts w:ascii="Arial" w:hAnsi="Arial" w:cs="Arial"/>
          <w:sz w:val="24"/>
          <w:szCs w:val="24"/>
        </w:rPr>
        <w:t>n de las necesidades de vivienda</w:t>
      </w:r>
      <w:r w:rsidRPr="00607294">
        <w:rPr>
          <w:rFonts w:ascii="Arial" w:hAnsi="Arial" w:cs="Arial"/>
          <w:sz w:val="24"/>
          <w:szCs w:val="24"/>
        </w:rPr>
        <w:t xml:space="preserve"> </w:t>
      </w:r>
      <w:r w:rsidR="00994478" w:rsidRPr="00607294">
        <w:rPr>
          <w:rFonts w:ascii="Arial" w:hAnsi="Arial" w:cs="Arial"/>
          <w:sz w:val="24"/>
          <w:szCs w:val="24"/>
        </w:rPr>
        <w:t xml:space="preserve">de </w:t>
      </w:r>
      <w:r w:rsidRPr="00607294">
        <w:rPr>
          <w:rFonts w:ascii="Arial" w:hAnsi="Arial" w:cs="Arial"/>
          <w:sz w:val="24"/>
          <w:szCs w:val="24"/>
        </w:rPr>
        <w:t>los</w:t>
      </w:r>
      <w:r w:rsidR="00994478" w:rsidRPr="00607294">
        <w:rPr>
          <w:rFonts w:ascii="Arial" w:hAnsi="Arial" w:cs="Arial"/>
          <w:sz w:val="24"/>
          <w:szCs w:val="24"/>
        </w:rPr>
        <w:t xml:space="preserve"> empleados,</w:t>
      </w:r>
      <w:r w:rsidRPr="00607294">
        <w:rPr>
          <w:rFonts w:ascii="Arial" w:hAnsi="Arial" w:cs="Arial"/>
          <w:sz w:val="24"/>
          <w:szCs w:val="24"/>
        </w:rPr>
        <w:t xml:space="preserve"> teniendo en cuenta que el contexto socio-</w:t>
      </w:r>
      <w:r w:rsidRPr="00607294">
        <w:rPr>
          <w:rFonts w:ascii="Arial" w:hAnsi="Arial" w:cs="Arial"/>
          <w:sz w:val="24"/>
          <w:szCs w:val="24"/>
        </w:rPr>
        <w:lastRenderedPageBreak/>
        <w:t xml:space="preserve">político de la época impulsaba, precisamente, a las entidades públicas a </w:t>
      </w:r>
      <w:r w:rsidR="00C06E62" w:rsidRPr="00607294">
        <w:rPr>
          <w:rFonts w:ascii="Arial" w:hAnsi="Arial" w:cs="Arial"/>
          <w:sz w:val="24"/>
          <w:szCs w:val="24"/>
        </w:rPr>
        <w:t>promover el acceso a vivienda a través de fondos y planes institucionales para tal fin.</w:t>
      </w:r>
    </w:p>
    <w:p w14:paraId="5695CD3C" w14:textId="77777777" w:rsidR="00002AE6" w:rsidRDefault="00002AE6" w:rsidP="00F65E3E">
      <w:pPr>
        <w:spacing w:after="0" w:line="480" w:lineRule="auto"/>
        <w:jc w:val="both"/>
        <w:rPr>
          <w:rFonts w:ascii="Arial" w:hAnsi="Arial" w:cs="Arial"/>
          <w:sz w:val="24"/>
          <w:szCs w:val="24"/>
        </w:rPr>
      </w:pPr>
    </w:p>
    <w:p w14:paraId="1FC315B7" w14:textId="75303CB4" w:rsidR="00994478" w:rsidRPr="00607294" w:rsidRDefault="00042D8C" w:rsidP="00F65E3E">
      <w:pPr>
        <w:spacing w:after="0" w:line="480" w:lineRule="auto"/>
        <w:jc w:val="both"/>
        <w:rPr>
          <w:rFonts w:ascii="Arial" w:hAnsi="Arial" w:cs="Arial"/>
          <w:sz w:val="24"/>
          <w:szCs w:val="24"/>
        </w:rPr>
      </w:pPr>
      <w:r w:rsidRPr="00607294">
        <w:rPr>
          <w:rFonts w:ascii="Arial" w:hAnsi="Arial" w:cs="Arial"/>
          <w:sz w:val="24"/>
          <w:szCs w:val="24"/>
        </w:rPr>
        <w:t>Para dar solución a estos nuevos retos, era necesario que la Superintendencia realizara modificaciones a sus propios estatutos que le permitiera llevar a cabo tales funciones, es así como a través del Acuerdo No. 011 de 1965 el Consejo Directivo introdujo unas reformas a sus estatutos</w:t>
      </w:r>
      <w:r w:rsidR="00B27FA5" w:rsidRPr="00607294">
        <w:rPr>
          <w:rFonts w:ascii="Arial" w:hAnsi="Arial" w:cs="Arial"/>
          <w:sz w:val="24"/>
          <w:szCs w:val="24"/>
        </w:rPr>
        <w:t>, en los que “se eleva de $10.000 a $ 20.000. la cuantía de los contratos que puede celebrar el Superintendente sin el requisito de su posterior aprobación por el Consejo Directivo, lo cual se justifica plenamente por las circunstancias monetarias y la necesidad de agi1izar los procedimientos de contrataci6n en operaciones de escasa o moderada cuantía.” (Art. 1)</w:t>
      </w:r>
      <w:r w:rsidR="00C4373F" w:rsidRPr="00607294">
        <w:rPr>
          <w:rFonts w:ascii="Arial" w:hAnsi="Arial" w:cs="Arial"/>
          <w:sz w:val="24"/>
          <w:szCs w:val="24"/>
        </w:rPr>
        <w:t>.</w:t>
      </w:r>
    </w:p>
    <w:p w14:paraId="38C6F9F0" w14:textId="77777777" w:rsidR="00002AE6" w:rsidRDefault="00002AE6" w:rsidP="00F65E3E">
      <w:pPr>
        <w:spacing w:after="0" w:line="480" w:lineRule="auto"/>
        <w:jc w:val="both"/>
        <w:rPr>
          <w:rFonts w:ascii="Arial" w:hAnsi="Arial" w:cs="Arial"/>
          <w:sz w:val="24"/>
          <w:szCs w:val="24"/>
        </w:rPr>
      </w:pPr>
    </w:p>
    <w:p w14:paraId="2E7F0805" w14:textId="4BEF5CC6" w:rsidR="00C4373F" w:rsidRPr="00607294" w:rsidRDefault="00C4373F" w:rsidP="00F65E3E">
      <w:pPr>
        <w:spacing w:after="0" w:line="480" w:lineRule="auto"/>
        <w:jc w:val="both"/>
        <w:rPr>
          <w:rFonts w:ascii="Arial" w:hAnsi="Arial" w:cs="Arial"/>
          <w:sz w:val="24"/>
          <w:szCs w:val="24"/>
        </w:rPr>
      </w:pPr>
      <w:r w:rsidRPr="00607294">
        <w:rPr>
          <w:rFonts w:ascii="Arial" w:hAnsi="Arial" w:cs="Arial"/>
          <w:sz w:val="24"/>
          <w:szCs w:val="24"/>
        </w:rPr>
        <w:t>Teniendo en cuenta las mismas razones monetarias y modernización de la administración registral, esta reforma estatutaria contempla en su Artículo 2 elevar de $2.000 a $3.000 pesos el límite de entradas brutas de las Oficinas de Registro que pudieren ser exoneradas de las contribuciones o aportes que debían pagar mensualmente a la Superintendencia para su sostenimiento. Este nuevo límite de entradas brutas buscó solventar las precarias condiciones que presentaban algunas Oficinas de Registro que registraban poco movimiento y aun así se veían sometidas al pago de las tarifas fijadas en 1957, en detrimento de condiciones adecuadas para su funcionamiento.</w:t>
      </w:r>
    </w:p>
    <w:p w14:paraId="797CE7A1" w14:textId="77777777" w:rsidR="00002AE6" w:rsidRDefault="00002AE6" w:rsidP="00F65E3E">
      <w:pPr>
        <w:spacing w:after="0" w:line="480" w:lineRule="auto"/>
        <w:jc w:val="both"/>
        <w:rPr>
          <w:rFonts w:ascii="Arial" w:hAnsi="Arial" w:cs="Arial"/>
          <w:sz w:val="24"/>
          <w:szCs w:val="24"/>
        </w:rPr>
      </w:pPr>
    </w:p>
    <w:p w14:paraId="1D723AF5" w14:textId="446F3624" w:rsidR="00C4373F" w:rsidRPr="00607294" w:rsidRDefault="00D32109" w:rsidP="00F65E3E">
      <w:pPr>
        <w:spacing w:after="0" w:line="480" w:lineRule="auto"/>
        <w:jc w:val="both"/>
        <w:rPr>
          <w:rFonts w:ascii="Arial" w:hAnsi="Arial" w:cs="Arial"/>
          <w:sz w:val="24"/>
          <w:szCs w:val="24"/>
        </w:rPr>
      </w:pPr>
      <w:r w:rsidRPr="00607294">
        <w:rPr>
          <w:rFonts w:ascii="Arial" w:hAnsi="Arial" w:cs="Arial"/>
          <w:sz w:val="24"/>
          <w:szCs w:val="24"/>
        </w:rPr>
        <w:lastRenderedPageBreak/>
        <w:t>Igualmente</w:t>
      </w:r>
      <w:r w:rsidR="00C4373F" w:rsidRPr="00607294">
        <w:rPr>
          <w:rFonts w:ascii="Arial" w:hAnsi="Arial" w:cs="Arial"/>
          <w:sz w:val="24"/>
          <w:szCs w:val="24"/>
        </w:rPr>
        <w:t>, esta reforma buscó permitir a la Superintendencia hacer préstamos moderados al personal de pl</w:t>
      </w:r>
      <w:r w:rsidRPr="00607294">
        <w:rPr>
          <w:rFonts w:ascii="Arial" w:hAnsi="Arial" w:cs="Arial"/>
          <w:sz w:val="24"/>
          <w:szCs w:val="24"/>
        </w:rPr>
        <w:t>a</w:t>
      </w:r>
      <w:r w:rsidR="00C4373F" w:rsidRPr="00607294">
        <w:rPr>
          <w:rFonts w:ascii="Arial" w:hAnsi="Arial" w:cs="Arial"/>
          <w:sz w:val="24"/>
          <w:szCs w:val="24"/>
        </w:rPr>
        <w:t xml:space="preserve">nta en </w:t>
      </w:r>
      <w:r w:rsidRPr="00607294">
        <w:rPr>
          <w:rFonts w:ascii="Arial" w:hAnsi="Arial" w:cs="Arial"/>
          <w:sz w:val="24"/>
          <w:szCs w:val="24"/>
        </w:rPr>
        <w:t>los c</w:t>
      </w:r>
      <w:r w:rsidR="00C4373F" w:rsidRPr="00607294">
        <w:rPr>
          <w:rFonts w:ascii="Arial" w:hAnsi="Arial" w:cs="Arial"/>
          <w:sz w:val="24"/>
          <w:szCs w:val="24"/>
        </w:rPr>
        <w:t>asos</w:t>
      </w:r>
      <w:r w:rsidRPr="00607294">
        <w:rPr>
          <w:rFonts w:ascii="Arial" w:hAnsi="Arial" w:cs="Arial"/>
          <w:sz w:val="24"/>
          <w:szCs w:val="24"/>
        </w:rPr>
        <w:t xml:space="preserve"> </w:t>
      </w:r>
      <w:r w:rsidR="00C4373F" w:rsidRPr="00607294">
        <w:rPr>
          <w:rFonts w:ascii="Arial" w:hAnsi="Arial" w:cs="Arial"/>
          <w:sz w:val="24"/>
          <w:szCs w:val="24"/>
        </w:rPr>
        <w:t>justificados, con</w:t>
      </w:r>
      <w:r w:rsidRPr="00607294">
        <w:rPr>
          <w:rFonts w:ascii="Arial" w:hAnsi="Arial" w:cs="Arial"/>
          <w:sz w:val="24"/>
          <w:szCs w:val="24"/>
        </w:rPr>
        <w:t xml:space="preserve"> </w:t>
      </w:r>
      <w:r w:rsidR="00C4373F" w:rsidRPr="00607294">
        <w:rPr>
          <w:rFonts w:ascii="Arial" w:hAnsi="Arial" w:cs="Arial"/>
          <w:sz w:val="24"/>
          <w:szCs w:val="24"/>
        </w:rPr>
        <w:t>destino a la adquisi</w:t>
      </w:r>
      <w:r w:rsidRPr="00607294">
        <w:rPr>
          <w:rFonts w:ascii="Arial" w:hAnsi="Arial" w:cs="Arial"/>
          <w:sz w:val="24"/>
          <w:szCs w:val="24"/>
        </w:rPr>
        <w:t>c</w:t>
      </w:r>
      <w:r w:rsidR="00C4373F" w:rsidRPr="00607294">
        <w:rPr>
          <w:rFonts w:ascii="Arial" w:hAnsi="Arial" w:cs="Arial"/>
          <w:sz w:val="24"/>
          <w:szCs w:val="24"/>
        </w:rPr>
        <w:t>ión de vivienda</w:t>
      </w:r>
      <w:r w:rsidRPr="00607294">
        <w:rPr>
          <w:rFonts w:ascii="Arial" w:hAnsi="Arial" w:cs="Arial"/>
          <w:sz w:val="24"/>
          <w:szCs w:val="24"/>
        </w:rPr>
        <w:t>, permitiendo la creación de un Fondo Rotatorio que pudiera atender estas necesidades, mediante su Artículo 4 de la Reforma.</w:t>
      </w:r>
    </w:p>
    <w:p w14:paraId="6BA1A6D3" w14:textId="77777777" w:rsidR="00002AE6" w:rsidRDefault="00002AE6" w:rsidP="00F65E3E">
      <w:pPr>
        <w:spacing w:after="0" w:line="480" w:lineRule="auto"/>
        <w:jc w:val="both"/>
        <w:rPr>
          <w:rFonts w:ascii="Arial" w:hAnsi="Arial" w:cs="Arial"/>
          <w:sz w:val="24"/>
          <w:szCs w:val="24"/>
        </w:rPr>
      </w:pPr>
    </w:p>
    <w:p w14:paraId="79423A45" w14:textId="47CF028D" w:rsidR="00CC27A0" w:rsidRPr="00607294" w:rsidRDefault="00D32109" w:rsidP="00F65E3E">
      <w:pPr>
        <w:spacing w:after="0" w:line="480" w:lineRule="auto"/>
        <w:jc w:val="both"/>
        <w:rPr>
          <w:rFonts w:ascii="Arial" w:hAnsi="Arial" w:cs="Arial"/>
          <w:sz w:val="24"/>
          <w:szCs w:val="24"/>
        </w:rPr>
      </w:pPr>
      <w:r w:rsidRPr="00607294">
        <w:rPr>
          <w:rFonts w:ascii="Arial" w:hAnsi="Arial" w:cs="Arial"/>
          <w:sz w:val="24"/>
          <w:szCs w:val="24"/>
        </w:rPr>
        <w:t>Por último y muy importante, el Artículo 5 buscaba llenar un vacío existente en los estatutos al determinar que la presidencia del Consejo Directivo que correspondía exclusivamente al Ministro de Justicia pudiera ser asumida eventualmente por un delegado suyo. Esto permitiría que las reuniones adelantadas por este Consejo no se vieran afectadas por la dificultad de agenda del Ministro, agilizando con esto los procesos administrativos de la propia Superintendencia</w:t>
      </w:r>
      <w:r w:rsidR="00483F64" w:rsidRPr="00607294">
        <w:rPr>
          <w:rFonts w:ascii="Arial" w:hAnsi="Arial" w:cs="Arial"/>
          <w:sz w:val="24"/>
          <w:szCs w:val="24"/>
        </w:rPr>
        <w:t>. Además de ello quedó establecido en el mismo artículo, que en caso de ausencia del Ministro o su delegado, este podría ser precedido por el consejero a quien correspondiera la prelación en el orden alfabético de apellidos.</w:t>
      </w:r>
      <w:r w:rsidR="00CC27A0" w:rsidRPr="00607294">
        <w:rPr>
          <w:rFonts w:ascii="Arial" w:hAnsi="Arial" w:cs="Arial"/>
          <w:sz w:val="24"/>
          <w:szCs w:val="24"/>
        </w:rPr>
        <w:t xml:space="preserve"> </w:t>
      </w:r>
    </w:p>
    <w:p w14:paraId="4925EF36" w14:textId="77777777" w:rsidR="00002AE6" w:rsidRDefault="00002AE6" w:rsidP="00F65E3E">
      <w:pPr>
        <w:spacing w:after="0" w:line="480" w:lineRule="auto"/>
        <w:jc w:val="both"/>
        <w:rPr>
          <w:rFonts w:ascii="Arial" w:hAnsi="Arial" w:cs="Arial"/>
          <w:sz w:val="24"/>
          <w:szCs w:val="24"/>
        </w:rPr>
      </w:pPr>
    </w:p>
    <w:p w14:paraId="4F139B2D" w14:textId="3389D10F" w:rsidR="005973EB" w:rsidRPr="00607294" w:rsidRDefault="00CC27A0" w:rsidP="00F65E3E">
      <w:pPr>
        <w:spacing w:after="0" w:line="480" w:lineRule="auto"/>
        <w:jc w:val="both"/>
        <w:rPr>
          <w:rFonts w:ascii="Arial" w:hAnsi="Arial" w:cs="Arial"/>
          <w:sz w:val="24"/>
          <w:szCs w:val="24"/>
        </w:rPr>
      </w:pPr>
      <w:r w:rsidRPr="00607294">
        <w:rPr>
          <w:rFonts w:ascii="Arial" w:hAnsi="Arial" w:cs="Arial"/>
          <w:sz w:val="24"/>
          <w:szCs w:val="24"/>
        </w:rPr>
        <w:t>Toda vez que estas reformas fueron sometidas a la autoridad del gobierno, fueron aprobadas mediante el Decreto 2081 de 1965, rigiendo a partir del 6 de agosto, fecha de su expedición.</w:t>
      </w:r>
      <w:r w:rsidR="005973EB" w:rsidRPr="00607294">
        <w:rPr>
          <w:rFonts w:ascii="Arial" w:hAnsi="Arial" w:cs="Arial"/>
          <w:sz w:val="24"/>
          <w:szCs w:val="24"/>
        </w:rPr>
        <w:t xml:space="preserve"> Una vez aprobadas las reformas estatutarias, para el mes de octubre del mismo año se lleva a cabo una modificación de la organización administrativa de la Superintendencia, creando nuevas dependencias y cargos, que lógicamente llevaron al cambio estructural orgánico de la entidad.</w:t>
      </w:r>
    </w:p>
    <w:p w14:paraId="53E27919" w14:textId="097D9133" w:rsidR="005973EB" w:rsidRPr="00607294" w:rsidRDefault="00A4388A" w:rsidP="00F65E3E">
      <w:pPr>
        <w:spacing w:after="0" w:line="480" w:lineRule="auto"/>
        <w:jc w:val="both"/>
        <w:rPr>
          <w:rFonts w:ascii="Arial" w:hAnsi="Arial" w:cs="Arial"/>
          <w:sz w:val="24"/>
          <w:szCs w:val="24"/>
        </w:rPr>
      </w:pPr>
      <w:r w:rsidRPr="00607294">
        <w:rPr>
          <w:rFonts w:ascii="Arial" w:hAnsi="Arial" w:cs="Arial"/>
          <w:sz w:val="24"/>
          <w:szCs w:val="24"/>
        </w:rPr>
        <w:lastRenderedPageBreak/>
        <w:t>Siendo así, l</w:t>
      </w:r>
      <w:r w:rsidR="008D5D5C" w:rsidRPr="00607294">
        <w:rPr>
          <w:rFonts w:ascii="Arial" w:hAnsi="Arial" w:cs="Arial"/>
          <w:sz w:val="24"/>
          <w:szCs w:val="24"/>
        </w:rPr>
        <w:t>a</w:t>
      </w:r>
      <w:r w:rsidRPr="00607294">
        <w:rPr>
          <w:rFonts w:ascii="Arial" w:hAnsi="Arial" w:cs="Arial"/>
          <w:sz w:val="24"/>
          <w:szCs w:val="24"/>
        </w:rPr>
        <w:t xml:space="preserve"> Sección Jurídica pasaría a denominarse Oficina Jurídica</w:t>
      </w:r>
      <w:r w:rsidR="0077494B" w:rsidRPr="00607294">
        <w:rPr>
          <w:rFonts w:ascii="Arial" w:hAnsi="Arial" w:cs="Arial"/>
          <w:sz w:val="24"/>
          <w:szCs w:val="24"/>
        </w:rPr>
        <w:t xml:space="preserve"> encabezada por un Abogado Jefe</w:t>
      </w:r>
      <w:r w:rsidRPr="00607294">
        <w:rPr>
          <w:rFonts w:ascii="Arial" w:hAnsi="Arial" w:cs="Arial"/>
          <w:sz w:val="24"/>
          <w:szCs w:val="24"/>
        </w:rPr>
        <w:t xml:space="preserve"> y la Sección de Contabilidad y Control se denominaría en adelante Sección de Presupuesto y Contabilidad</w:t>
      </w:r>
      <w:r w:rsidR="0077494B" w:rsidRPr="00607294">
        <w:rPr>
          <w:rFonts w:ascii="Arial" w:hAnsi="Arial" w:cs="Arial"/>
          <w:sz w:val="24"/>
          <w:szCs w:val="24"/>
        </w:rPr>
        <w:t xml:space="preserve"> encabezada por un Jefe de Sección</w:t>
      </w:r>
      <w:r w:rsidRPr="00607294">
        <w:rPr>
          <w:rFonts w:ascii="Arial" w:hAnsi="Arial" w:cs="Arial"/>
          <w:sz w:val="24"/>
          <w:szCs w:val="24"/>
        </w:rPr>
        <w:t xml:space="preserve"> (Acuerdo 18 de 1965, Art. 1.)</w:t>
      </w:r>
      <w:r w:rsidR="007027A2" w:rsidRPr="00607294">
        <w:rPr>
          <w:rFonts w:ascii="Arial" w:hAnsi="Arial" w:cs="Arial"/>
          <w:sz w:val="24"/>
          <w:szCs w:val="24"/>
        </w:rPr>
        <w:t xml:space="preserve"> Las funciones para estas dependencias se pueden ver en el anexo 3.</w:t>
      </w:r>
    </w:p>
    <w:p w14:paraId="0D23EB4B" w14:textId="3179BC2B" w:rsidR="002B1C20" w:rsidRPr="00607294" w:rsidRDefault="005013A9" w:rsidP="00F65E3E">
      <w:pPr>
        <w:spacing w:after="0" w:line="480" w:lineRule="auto"/>
        <w:jc w:val="both"/>
        <w:rPr>
          <w:rFonts w:ascii="Arial" w:hAnsi="Arial" w:cs="Arial"/>
          <w:sz w:val="24"/>
          <w:szCs w:val="24"/>
        </w:rPr>
      </w:pPr>
      <w:r w:rsidRPr="00607294">
        <w:rPr>
          <w:rFonts w:ascii="Arial" w:hAnsi="Arial" w:cs="Arial"/>
          <w:sz w:val="24"/>
          <w:szCs w:val="24"/>
        </w:rPr>
        <w:t>Del mismo modo m</w:t>
      </w:r>
      <w:r w:rsidR="00914276" w:rsidRPr="00607294">
        <w:rPr>
          <w:rFonts w:ascii="Arial" w:hAnsi="Arial" w:cs="Arial"/>
          <w:sz w:val="24"/>
          <w:szCs w:val="24"/>
        </w:rPr>
        <w:t xml:space="preserve">ediante el Artículo 2 del citado Acuerdo 18 de 1965 (octubre 29), se crea una nueva </w:t>
      </w:r>
      <w:r w:rsidR="002B1C20" w:rsidRPr="00607294">
        <w:rPr>
          <w:rFonts w:ascii="Arial" w:hAnsi="Arial" w:cs="Arial"/>
          <w:sz w:val="24"/>
          <w:szCs w:val="24"/>
        </w:rPr>
        <w:t>dependencia</w:t>
      </w:r>
      <w:r w:rsidR="00914276" w:rsidRPr="00607294">
        <w:rPr>
          <w:rFonts w:ascii="Arial" w:hAnsi="Arial" w:cs="Arial"/>
          <w:sz w:val="24"/>
          <w:szCs w:val="24"/>
        </w:rPr>
        <w:t xml:space="preserve"> denominada Sección Administrativa</w:t>
      </w:r>
      <w:r w:rsidR="002B1C20" w:rsidRPr="00607294">
        <w:rPr>
          <w:rFonts w:ascii="Arial" w:hAnsi="Arial" w:cs="Arial"/>
          <w:sz w:val="24"/>
          <w:szCs w:val="24"/>
        </w:rPr>
        <w:t xml:space="preserve"> cuyas funciones </w:t>
      </w:r>
      <w:r w:rsidRPr="00607294">
        <w:rPr>
          <w:rFonts w:ascii="Arial" w:hAnsi="Arial" w:cs="Arial"/>
          <w:sz w:val="24"/>
          <w:szCs w:val="24"/>
        </w:rPr>
        <w:t>hubieran sido las siguientes de no haber sido suprimida un año después de su creación mediante Acuerdo 015 de 1966 (septiembre 30)</w:t>
      </w:r>
      <w:r w:rsidR="002B1C20" w:rsidRPr="00607294">
        <w:rPr>
          <w:rFonts w:ascii="Arial" w:hAnsi="Arial" w:cs="Arial"/>
          <w:sz w:val="24"/>
          <w:szCs w:val="24"/>
        </w:rPr>
        <w:t xml:space="preserve">: </w:t>
      </w:r>
    </w:p>
    <w:p w14:paraId="4DD2B8A7" w14:textId="77777777" w:rsidR="00002AE6" w:rsidRDefault="00002AE6" w:rsidP="00F65E3E">
      <w:pPr>
        <w:spacing w:after="0" w:line="480" w:lineRule="auto"/>
        <w:jc w:val="both"/>
        <w:rPr>
          <w:rFonts w:ascii="Arial" w:hAnsi="Arial" w:cs="Arial"/>
          <w:sz w:val="24"/>
          <w:szCs w:val="24"/>
        </w:rPr>
      </w:pPr>
    </w:p>
    <w:p w14:paraId="18F7DF8C" w14:textId="7847B634" w:rsidR="00002AE6" w:rsidRPr="00002AE6" w:rsidRDefault="002B1C20" w:rsidP="00002AE6">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Ejercer en coordinación con el Secretario General, las funciones de Vigilancia y Control sobre el personal de la Superintendencia en cumplimiento de los reglamentos existentes o que se dicten posteriormente; </w:t>
      </w:r>
    </w:p>
    <w:p w14:paraId="23A9DCF5"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Llevar los registros del personal, hojas de vida, tarjetas individuales, y expedir constancias sobre antecedentes de los empleados y demás certificados que se soliciten, previo concepto del Secretario General; </w:t>
      </w:r>
    </w:p>
    <w:p w14:paraId="428E3E98"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Controlar y registrar las licencias y permisos concedidos e informar al Pagador sobre las novedades ocurridas, tales como nombramientos, ascensos, traslados, insubsistencias, vacaciones, etc.; </w:t>
      </w:r>
    </w:p>
    <w:p w14:paraId="61A8BE49"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Elaborar los proyectos de resolución sobre vacaciones, licencias, reconocimientos, nombramientos, insubsistencias, traslados, y someterlos a la consideración del Superintendente, previo visto bueno de la Secretaría General y de la Oficina Jurídica;</w:t>
      </w:r>
    </w:p>
    <w:p w14:paraId="355D73A5"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lastRenderedPageBreak/>
        <w:t>Preparar planes de reestructuración de planta, reglamentación de funciones, reclasificación de cargos, modificación de la escala de salarios y someterlos a la consideración del Superintendente;</w:t>
      </w:r>
    </w:p>
    <w:p w14:paraId="3D1F5244"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Preparar programas anuales o parciales de compra de elementos para uso de la Superintendencia o de las Oficinas de Registro y Notarías y programar su distribución;</w:t>
      </w:r>
    </w:p>
    <w:p w14:paraId="27044DCE"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Tramitar todo lo relacionado con cotizaciones, licitaciones y contratos para la adquisición de elementos con destino a la Superintendencia y a las Notarías y Oficinas de Registro; </w:t>
      </w:r>
    </w:p>
    <w:p w14:paraId="15A24A2C"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Preparar los proyectos de contratos que deba celebrar la Superintendencia y someterlos a la consideración del Superintendente, previo concepto de la Oficina Jurídica de la Entidad; </w:t>
      </w:r>
    </w:p>
    <w:p w14:paraId="1F3A834B"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Tramitar lo relativo a la baja de los elementos inservibles o que hubieren sido objeto de pérdida, de acuerdo con las normas establecidas para el caso por la Contraloría General de la República; </w:t>
      </w:r>
    </w:p>
    <w:p w14:paraId="49EF1FE5"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Llevar la estadística de los muebles, enseres y demás elementos que posea la Superintendencia en sus dependencias y en las Notarías y Oficinas de Registro y los que se adquieran en lo sucesivo con destino a las mismas; </w:t>
      </w:r>
    </w:p>
    <w:p w14:paraId="6C7B8E64"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Levantar y mantener al día las estadísticas correspondientes al volumen y clase de las actos e instrumentos otorgados, protocolizados o registrados en las Notarías y Oficinas de Registro del país, con arreglo a las disposiciones legales y reglamentarias vigentes o que posteriormente se dicten;</w:t>
      </w:r>
    </w:p>
    <w:p w14:paraId="0FA69622"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lastRenderedPageBreak/>
        <w:t xml:space="preserve">Autorizar al Almacenista de la Entidad el recibo, entrega o despacho de los elementos, de acuerdo con las instrucciones del Superintendente; </w:t>
      </w:r>
    </w:p>
    <w:p w14:paraId="34DCF424"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Supervisar las demás funciones del Almacenista de la entidad y en particular las relacionadas con el movimiento de inventario sobre alta y baja de elementos; </w:t>
      </w:r>
    </w:p>
    <w:p w14:paraId="07E66FC7"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 xml:space="preserve">Programar y coordinar con las Secretaría General todo lo relativo a las publicaciones que deba hacer la Superintendencia y vigilar la correcta ejecución y distribución de los trabajos; </w:t>
      </w:r>
    </w:p>
    <w:p w14:paraId="1A2CB057" w14:textId="77777777" w:rsid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Organizar, codificar y catalogar los libros y demás publicaciones de la biblioteca de la entidad y supervisar su funcionamiento; ñ. Organizar y controlar los servicios de mantenimiento de muebles, enseres e instalaciones de la Superintendencia, y;</w:t>
      </w:r>
    </w:p>
    <w:p w14:paraId="7341AB69" w14:textId="76CFBA58" w:rsidR="00914276" w:rsidRPr="00002AE6" w:rsidRDefault="002B1C20" w:rsidP="00F65E3E">
      <w:pPr>
        <w:pStyle w:val="Prrafodelista"/>
        <w:numPr>
          <w:ilvl w:val="0"/>
          <w:numId w:val="12"/>
        </w:numPr>
        <w:spacing w:after="0" w:line="480" w:lineRule="auto"/>
        <w:jc w:val="both"/>
        <w:rPr>
          <w:rFonts w:ascii="Arial" w:hAnsi="Arial" w:cs="Arial"/>
          <w:sz w:val="24"/>
          <w:szCs w:val="24"/>
        </w:rPr>
      </w:pPr>
      <w:r w:rsidRPr="00002AE6">
        <w:rPr>
          <w:rFonts w:ascii="Arial" w:hAnsi="Arial" w:cs="Arial"/>
          <w:sz w:val="24"/>
          <w:szCs w:val="24"/>
        </w:rPr>
        <w:t>Las demás que le sean asignadas por el Superintendente.</w:t>
      </w:r>
    </w:p>
    <w:p w14:paraId="23B3EB51" w14:textId="77777777" w:rsidR="00002AE6" w:rsidRDefault="00002AE6" w:rsidP="00F65E3E">
      <w:pPr>
        <w:spacing w:after="0" w:line="480" w:lineRule="auto"/>
        <w:jc w:val="both"/>
        <w:rPr>
          <w:rFonts w:ascii="Arial" w:hAnsi="Arial" w:cs="Arial"/>
          <w:sz w:val="24"/>
          <w:szCs w:val="24"/>
        </w:rPr>
      </w:pPr>
    </w:p>
    <w:p w14:paraId="5FF0E1BA" w14:textId="3F75C283" w:rsidR="002B1C20" w:rsidRPr="00607294" w:rsidRDefault="005013A9" w:rsidP="00F65E3E">
      <w:pPr>
        <w:spacing w:after="0" w:line="480" w:lineRule="auto"/>
        <w:jc w:val="both"/>
        <w:rPr>
          <w:rFonts w:ascii="Arial" w:hAnsi="Arial" w:cs="Arial"/>
          <w:sz w:val="24"/>
          <w:szCs w:val="24"/>
        </w:rPr>
      </w:pPr>
      <w:r w:rsidRPr="00607294">
        <w:rPr>
          <w:rFonts w:ascii="Arial" w:hAnsi="Arial" w:cs="Arial"/>
          <w:sz w:val="24"/>
          <w:szCs w:val="24"/>
        </w:rPr>
        <w:t>Como ya se mencionó, m</w:t>
      </w:r>
      <w:r w:rsidR="002B1C20" w:rsidRPr="00607294">
        <w:rPr>
          <w:rFonts w:ascii="Arial" w:hAnsi="Arial" w:cs="Arial"/>
          <w:sz w:val="24"/>
          <w:szCs w:val="24"/>
        </w:rPr>
        <w:t>uy a pesar de haber quedado establecidas sus funciones, esta Sección Administrativa solo tuvo una duración de un año</w:t>
      </w:r>
      <w:r w:rsidRPr="00607294">
        <w:rPr>
          <w:rFonts w:ascii="Arial" w:hAnsi="Arial" w:cs="Arial"/>
          <w:sz w:val="24"/>
          <w:szCs w:val="24"/>
        </w:rPr>
        <w:t xml:space="preserve"> y</w:t>
      </w:r>
      <w:r w:rsidR="002B1C20" w:rsidRPr="00607294">
        <w:rPr>
          <w:rFonts w:ascii="Arial" w:hAnsi="Arial" w:cs="Arial"/>
          <w:sz w:val="24"/>
          <w:szCs w:val="24"/>
        </w:rPr>
        <w:t xml:space="preserve"> se ignoran cuáles fueron las causales para esta prematura eliminación</w:t>
      </w:r>
      <w:r w:rsidRPr="00607294">
        <w:rPr>
          <w:rFonts w:ascii="Arial" w:hAnsi="Arial" w:cs="Arial"/>
          <w:sz w:val="24"/>
          <w:szCs w:val="24"/>
        </w:rPr>
        <w:t xml:space="preserve">. Es </w:t>
      </w:r>
      <w:r w:rsidR="00D560BC" w:rsidRPr="00607294">
        <w:rPr>
          <w:rFonts w:ascii="Arial" w:hAnsi="Arial" w:cs="Arial"/>
          <w:sz w:val="24"/>
          <w:szCs w:val="24"/>
        </w:rPr>
        <w:t>bastante probable</w:t>
      </w:r>
      <w:r w:rsidR="00662F57" w:rsidRPr="00607294">
        <w:rPr>
          <w:rFonts w:ascii="Arial" w:hAnsi="Arial" w:cs="Arial"/>
          <w:sz w:val="24"/>
          <w:szCs w:val="24"/>
        </w:rPr>
        <w:t xml:space="preserve"> que esta sección no alcanz</w:t>
      </w:r>
      <w:r w:rsidR="00EF23C9" w:rsidRPr="00607294">
        <w:rPr>
          <w:rFonts w:ascii="Arial" w:hAnsi="Arial" w:cs="Arial"/>
          <w:sz w:val="24"/>
          <w:szCs w:val="24"/>
        </w:rPr>
        <w:t>ara</w:t>
      </w:r>
      <w:r w:rsidR="00662F57" w:rsidRPr="00607294">
        <w:rPr>
          <w:rFonts w:ascii="Arial" w:hAnsi="Arial" w:cs="Arial"/>
          <w:sz w:val="24"/>
          <w:szCs w:val="24"/>
        </w:rPr>
        <w:t xml:space="preserve"> a entrar en pleno uso de sus funciones</w:t>
      </w:r>
      <w:r w:rsidR="00EF23C9" w:rsidRPr="00607294">
        <w:rPr>
          <w:rFonts w:ascii="Arial" w:hAnsi="Arial" w:cs="Arial"/>
          <w:sz w:val="24"/>
          <w:szCs w:val="24"/>
        </w:rPr>
        <w:t>.</w:t>
      </w:r>
    </w:p>
    <w:p w14:paraId="56429F00" w14:textId="77777777" w:rsidR="00002AE6" w:rsidRDefault="00002AE6" w:rsidP="00F65E3E">
      <w:pPr>
        <w:spacing w:after="0" w:line="480" w:lineRule="auto"/>
        <w:jc w:val="both"/>
        <w:rPr>
          <w:rFonts w:ascii="Arial" w:hAnsi="Arial" w:cs="Arial"/>
          <w:sz w:val="24"/>
          <w:szCs w:val="24"/>
        </w:rPr>
      </w:pPr>
    </w:p>
    <w:p w14:paraId="6C9E08D1" w14:textId="48574017" w:rsidR="0024592B" w:rsidRPr="00607294" w:rsidRDefault="0024592B" w:rsidP="00F65E3E">
      <w:pPr>
        <w:spacing w:after="0" w:line="480" w:lineRule="auto"/>
        <w:jc w:val="both"/>
        <w:rPr>
          <w:rFonts w:ascii="Arial" w:hAnsi="Arial" w:cs="Arial"/>
          <w:sz w:val="24"/>
          <w:szCs w:val="24"/>
        </w:rPr>
      </w:pPr>
      <w:r w:rsidRPr="00607294">
        <w:rPr>
          <w:rFonts w:ascii="Arial" w:hAnsi="Arial" w:cs="Arial"/>
          <w:sz w:val="24"/>
          <w:szCs w:val="24"/>
        </w:rPr>
        <w:t xml:space="preserve">Por otro lado, la Superintendencia de Notariado y Registro elevó una consulta a la Comisión Nacional del Servicio Civil acerca de la forma en que debería integrar su Comisión de Personal, ya que, dicha entidad en oficio C-799 de fecha 22 de noviembre de 1965, recomendó una lista de funcionarios para integra tal cuerpo, lista que la Superintendencia acogió y mediante Resolución 505 de 1965 (noviembre 29) conformó </w:t>
      </w:r>
      <w:r w:rsidRPr="00607294">
        <w:rPr>
          <w:rFonts w:ascii="Arial" w:hAnsi="Arial" w:cs="Arial"/>
          <w:sz w:val="24"/>
          <w:szCs w:val="24"/>
        </w:rPr>
        <w:lastRenderedPageBreak/>
        <w:t>su Comisión de Personal compuesta por el Secretario General, quien la preside; el Abogado Jefe de la nueva Oficina Jurídica; el Jefe de la Sección Administrativa (de poca duración); y el Abogado Auxiliar de la Oficina Jurídica quién ungía como secretario de esta Comisión, creada en virtud del Decreto-Ley 1732 de 1960, que en su Artículo 32 dispone que en cada organismo administrativo debía existir una Comisión de Personal.</w:t>
      </w:r>
    </w:p>
    <w:p w14:paraId="63ED5CB0" w14:textId="77777777" w:rsidR="00002AE6" w:rsidRDefault="00002AE6" w:rsidP="00F65E3E">
      <w:pPr>
        <w:spacing w:after="0" w:line="480" w:lineRule="auto"/>
        <w:jc w:val="both"/>
        <w:rPr>
          <w:rFonts w:ascii="Arial" w:hAnsi="Arial" w:cs="Arial"/>
          <w:sz w:val="24"/>
          <w:szCs w:val="24"/>
        </w:rPr>
      </w:pPr>
    </w:p>
    <w:p w14:paraId="1A24C77A" w14:textId="54DAAB60" w:rsidR="00994478" w:rsidRPr="00607294" w:rsidRDefault="00183A95" w:rsidP="00F65E3E">
      <w:pPr>
        <w:spacing w:after="0" w:line="480" w:lineRule="auto"/>
        <w:jc w:val="both"/>
        <w:rPr>
          <w:rFonts w:ascii="Arial" w:hAnsi="Arial" w:cs="Arial"/>
          <w:sz w:val="24"/>
          <w:szCs w:val="24"/>
        </w:rPr>
      </w:pPr>
      <w:r w:rsidRPr="00607294">
        <w:rPr>
          <w:rFonts w:ascii="Arial" w:hAnsi="Arial" w:cs="Arial"/>
          <w:sz w:val="24"/>
          <w:szCs w:val="24"/>
        </w:rPr>
        <w:t xml:space="preserve">Siguiendo la misma línea, se crea el </w:t>
      </w:r>
      <w:r w:rsidRPr="000702A6">
        <w:rPr>
          <w:rFonts w:ascii="Arial" w:hAnsi="Arial" w:cs="Arial"/>
          <w:i/>
          <w:iCs/>
          <w:sz w:val="24"/>
          <w:szCs w:val="24"/>
        </w:rPr>
        <w:t>Comité de Planeación, Coordinación y Evaluación</w:t>
      </w:r>
      <w:r w:rsidRPr="00607294">
        <w:rPr>
          <w:rFonts w:ascii="Arial" w:hAnsi="Arial" w:cs="Arial"/>
          <w:sz w:val="24"/>
          <w:szCs w:val="24"/>
        </w:rPr>
        <w:t xml:space="preserve"> mediante la Resolución 519 de 1965 (diciembre 9) integrado por el Secretario General, quien lo presidirá; el Jefe de la Oficina Jurídica; los Jefes de las Secciones Administrativa y de Presupuesto y Contabilidad; y el Abogado Auxiliar de la Oficina Jurídica, quien actuará como secretario</w:t>
      </w:r>
      <w:r w:rsidR="00502D5F" w:rsidRPr="00607294">
        <w:rPr>
          <w:rFonts w:ascii="Arial" w:hAnsi="Arial" w:cs="Arial"/>
          <w:sz w:val="24"/>
          <w:szCs w:val="24"/>
        </w:rPr>
        <w:t xml:space="preserve"> (Art. 1)</w:t>
      </w:r>
      <w:r w:rsidRPr="00607294">
        <w:rPr>
          <w:rFonts w:ascii="Arial" w:hAnsi="Arial" w:cs="Arial"/>
          <w:sz w:val="24"/>
          <w:szCs w:val="24"/>
        </w:rPr>
        <w:t>.</w:t>
      </w:r>
      <w:r w:rsidR="00502D5F" w:rsidRPr="00607294">
        <w:rPr>
          <w:rFonts w:ascii="Arial" w:hAnsi="Arial" w:cs="Arial"/>
          <w:sz w:val="24"/>
          <w:szCs w:val="24"/>
        </w:rPr>
        <w:t xml:space="preserve"> Se estableció que el comité debería reunirse por lo menos una vez en el mes con el objeto de evaluar el desarrollo de los planes y programas adoptados con anterioridad y de introducir las modificaciones que fueren necesarias (Art. 2).</w:t>
      </w:r>
      <w:r w:rsidR="00F53EE2" w:rsidRPr="00607294">
        <w:rPr>
          <w:rFonts w:ascii="Arial" w:hAnsi="Arial" w:cs="Arial"/>
          <w:sz w:val="24"/>
          <w:szCs w:val="24"/>
        </w:rPr>
        <w:t xml:space="preserve"> Tanto el Jefe de la Oficina Jurídica y los Jefes de Secci6n prepararían planes parciales de actividades que servirán al Comité para elaborar los programas semestrales o anuales de actividades de la Superintendencia.</w:t>
      </w:r>
    </w:p>
    <w:p w14:paraId="540A85E3" w14:textId="77777777" w:rsidR="000702A6" w:rsidRDefault="000702A6" w:rsidP="00F65E3E">
      <w:pPr>
        <w:spacing w:after="0" w:line="480" w:lineRule="auto"/>
        <w:jc w:val="both"/>
        <w:rPr>
          <w:rFonts w:ascii="Arial" w:hAnsi="Arial" w:cs="Arial"/>
          <w:sz w:val="24"/>
          <w:szCs w:val="24"/>
        </w:rPr>
      </w:pPr>
    </w:p>
    <w:p w14:paraId="143AD924" w14:textId="4601F46B" w:rsidR="00FE240D" w:rsidRPr="00607294" w:rsidRDefault="00F83B0A" w:rsidP="00F65E3E">
      <w:pPr>
        <w:spacing w:after="0" w:line="480" w:lineRule="auto"/>
        <w:jc w:val="both"/>
        <w:rPr>
          <w:rFonts w:ascii="Arial" w:hAnsi="Arial" w:cs="Arial"/>
          <w:sz w:val="24"/>
          <w:szCs w:val="24"/>
        </w:rPr>
      </w:pPr>
      <w:r w:rsidRPr="00607294">
        <w:rPr>
          <w:rFonts w:ascii="Arial" w:hAnsi="Arial" w:cs="Arial"/>
          <w:sz w:val="24"/>
          <w:szCs w:val="24"/>
        </w:rPr>
        <w:t xml:space="preserve">La </w:t>
      </w:r>
      <w:r w:rsidR="00FE240D" w:rsidRPr="00607294">
        <w:rPr>
          <w:rFonts w:ascii="Arial" w:hAnsi="Arial" w:cs="Arial"/>
          <w:sz w:val="24"/>
          <w:szCs w:val="24"/>
        </w:rPr>
        <w:t>nueva estructura organizacional presentada en este segundo periodo puede verse en los diagramas 5 y 6.</w:t>
      </w:r>
      <w:r w:rsidR="00FE240D" w:rsidRPr="00607294">
        <w:rPr>
          <w:rFonts w:ascii="Arial" w:hAnsi="Arial" w:cs="Arial"/>
          <w:sz w:val="24"/>
          <w:szCs w:val="24"/>
        </w:rPr>
        <w:br w:type="page"/>
      </w:r>
    </w:p>
    <w:p w14:paraId="6EF3557A" w14:textId="77777777" w:rsidR="00471D6F" w:rsidRPr="00607294" w:rsidRDefault="00471D6F" w:rsidP="00F65E3E">
      <w:pPr>
        <w:spacing w:after="0" w:line="480" w:lineRule="auto"/>
        <w:jc w:val="both"/>
        <w:rPr>
          <w:rFonts w:ascii="Arial" w:hAnsi="Arial" w:cs="Arial"/>
          <w:b/>
          <w:bCs/>
          <w:sz w:val="24"/>
          <w:szCs w:val="24"/>
        </w:rPr>
        <w:sectPr w:rsidR="00471D6F" w:rsidRPr="00607294" w:rsidSect="00D650EF">
          <w:pgSz w:w="12242" w:h="15842" w:code="1"/>
          <w:pgMar w:top="1418" w:right="1418" w:bottom="1418" w:left="1418" w:header="709" w:footer="709" w:gutter="0"/>
          <w:cols w:space="708"/>
          <w:docGrid w:linePitch="360"/>
        </w:sectPr>
      </w:pPr>
    </w:p>
    <w:p w14:paraId="667A7079" w14:textId="2EDC2397" w:rsidR="000702A6" w:rsidRPr="000702A6" w:rsidRDefault="000702A6" w:rsidP="000702A6">
      <w:pPr>
        <w:pStyle w:val="Descripcin"/>
        <w:rPr>
          <w:rFonts w:ascii="Arial" w:hAnsi="Arial" w:cs="Arial"/>
          <w:i w:val="0"/>
          <w:iCs w:val="0"/>
          <w:color w:val="auto"/>
          <w:sz w:val="22"/>
          <w:szCs w:val="22"/>
        </w:rPr>
      </w:pPr>
      <w:bookmarkStart w:id="21" w:name="_Toc183171759"/>
      <w:r w:rsidRPr="000702A6">
        <w:rPr>
          <w:rFonts w:ascii="Arial" w:hAnsi="Arial" w:cs="Arial"/>
          <w:color w:val="auto"/>
          <w:sz w:val="22"/>
          <w:szCs w:val="22"/>
        </w:rPr>
        <w:lastRenderedPageBreak/>
        <w:t xml:space="preserve">Diagrama </w:t>
      </w:r>
      <w:r w:rsidRPr="000702A6">
        <w:rPr>
          <w:rFonts w:ascii="Arial" w:hAnsi="Arial" w:cs="Arial"/>
          <w:color w:val="auto"/>
          <w:sz w:val="22"/>
          <w:szCs w:val="22"/>
        </w:rPr>
        <w:fldChar w:fldCharType="begin"/>
      </w:r>
      <w:r w:rsidRPr="000702A6">
        <w:rPr>
          <w:rFonts w:ascii="Arial" w:hAnsi="Arial" w:cs="Arial"/>
          <w:color w:val="auto"/>
          <w:sz w:val="22"/>
          <w:szCs w:val="22"/>
        </w:rPr>
        <w:instrText xml:space="preserve"> SEQ Diagrama \* ARABIC </w:instrText>
      </w:r>
      <w:r w:rsidRPr="000702A6">
        <w:rPr>
          <w:rFonts w:ascii="Arial" w:hAnsi="Arial" w:cs="Arial"/>
          <w:color w:val="auto"/>
          <w:sz w:val="22"/>
          <w:szCs w:val="22"/>
        </w:rPr>
        <w:fldChar w:fldCharType="separate"/>
      </w:r>
      <w:r w:rsidR="00236022">
        <w:rPr>
          <w:rFonts w:ascii="Arial" w:hAnsi="Arial" w:cs="Arial"/>
          <w:noProof/>
          <w:color w:val="auto"/>
          <w:sz w:val="22"/>
          <w:szCs w:val="22"/>
        </w:rPr>
        <w:t>7</w:t>
      </w:r>
      <w:r w:rsidRPr="000702A6">
        <w:rPr>
          <w:rFonts w:ascii="Arial" w:hAnsi="Arial" w:cs="Arial"/>
          <w:color w:val="auto"/>
          <w:sz w:val="22"/>
          <w:szCs w:val="22"/>
        </w:rPr>
        <w:fldChar w:fldCharType="end"/>
      </w:r>
      <w:r w:rsidRPr="000702A6">
        <w:rPr>
          <w:rFonts w:ascii="Arial" w:hAnsi="Arial" w:cs="Arial"/>
          <w:color w:val="auto"/>
          <w:sz w:val="22"/>
          <w:szCs w:val="22"/>
        </w:rPr>
        <w:t>. Organigrama – Superintendencia Nacional de Notariado y Registro. Periodo II</w:t>
      </w:r>
      <w:bookmarkEnd w:id="21"/>
    </w:p>
    <w:p w14:paraId="3C675E31" w14:textId="39968234" w:rsidR="000702A6" w:rsidRDefault="000702A6" w:rsidP="00F65E3E">
      <w:pPr>
        <w:spacing w:after="0" w:line="480" w:lineRule="auto"/>
        <w:jc w:val="both"/>
        <w:rPr>
          <w:rFonts w:ascii="Arial" w:hAnsi="Arial" w:cs="Arial"/>
          <w:noProof/>
          <w:sz w:val="24"/>
          <w:szCs w:val="24"/>
        </w:rPr>
      </w:pPr>
      <w:r w:rsidRPr="00607294">
        <w:rPr>
          <w:rFonts w:ascii="Arial" w:hAnsi="Arial" w:cs="Arial"/>
          <w:noProof/>
          <w:sz w:val="24"/>
          <w:szCs w:val="24"/>
        </w:rPr>
        <w:drawing>
          <wp:anchor distT="0" distB="0" distL="114300" distR="114300" simplePos="0" relativeHeight="251663360" behindDoc="0" locked="0" layoutInCell="1" allowOverlap="1" wp14:anchorId="013FF1FD" wp14:editId="0910CC04">
            <wp:simplePos x="0" y="0"/>
            <wp:positionH relativeFrom="column">
              <wp:posOffset>-261380</wp:posOffset>
            </wp:positionH>
            <wp:positionV relativeFrom="paragraph">
              <wp:posOffset>122039</wp:posOffset>
            </wp:positionV>
            <wp:extent cx="9135745" cy="4876800"/>
            <wp:effectExtent l="0" t="0" r="825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35745" cy="4876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94FD25" w14:textId="77777777" w:rsidR="000702A6" w:rsidRDefault="000702A6" w:rsidP="00F65E3E">
      <w:pPr>
        <w:spacing w:after="0" w:line="480" w:lineRule="auto"/>
        <w:jc w:val="both"/>
        <w:rPr>
          <w:rFonts w:ascii="Arial" w:hAnsi="Arial" w:cs="Arial"/>
          <w:noProof/>
          <w:sz w:val="24"/>
          <w:szCs w:val="24"/>
        </w:rPr>
      </w:pPr>
    </w:p>
    <w:p w14:paraId="34E396AC" w14:textId="3F156C72" w:rsidR="000702A6" w:rsidRDefault="000702A6" w:rsidP="00F65E3E">
      <w:pPr>
        <w:spacing w:after="0" w:line="480" w:lineRule="auto"/>
        <w:jc w:val="both"/>
        <w:rPr>
          <w:rFonts w:ascii="Arial" w:hAnsi="Arial" w:cs="Arial"/>
          <w:noProof/>
          <w:sz w:val="24"/>
          <w:szCs w:val="24"/>
        </w:rPr>
      </w:pPr>
    </w:p>
    <w:p w14:paraId="2708CD97" w14:textId="40384291" w:rsidR="000702A6" w:rsidRDefault="000702A6" w:rsidP="00F65E3E">
      <w:pPr>
        <w:spacing w:after="0" w:line="480" w:lineRule="auto"/>
        <w:jc w:val="both"/>
        <w:rPr>
          <w:rFonts w:ascii="Arial" w:hAnsi="Arial" w:cs="Arial"/>
          <w:noProof/>
          <w:sz w:val="24"/>
          <w:szCs w:val="24"/>
        </w:rPr>
      </w:pPr>
    </w:p>
    <w:p w14:paraId="0948E23E" w14:textId="06CB1FFB" w:rsidR="000702A6" w:rsidRDefault="000702A6" w:rsidP="00F65E3E">
      <w:pPr>
        <w:spacing w:after="0" w:line="480" w:lineRule="auto"/>
        <w:jc w:val="both"/>
        <w:rPr>
          <w:rFonts w:ascii="Arial" w:hAnsi="Arial" w:cs="Arial"/>
          <w:sz w:val="24"/>
          <w:szCs w:val="24"/>
        </w:rPr>
      </w:pPr>
    </w:p>
    <w:p w14:paraId="6FAE88B1" w14:textId="6391A8D3" w:rsidR="000702A6" w:rsidRDefault="000702A6" w:rsidP="00F65E3E">
      <w:pPr>
        <w:spacing w:after="0" w:line="480" w:lineRule="auto"/>
        <w:jc w:val="both"/>
        <w:rPr>
          <w:rFonts w:ascii="Arial" w:hAnsi="Arial" w:cs="Arial"/>
          <w:sz w:val="24"/>
          <w:szCs w:val="24"/>
        </w:rPr>
      </w:pPr>
    </w:p>
    <w:p w14:paraId="567D974E" w14:textId="1FCC05F2" w:rsidR="000702A6" w:rsidRDefault="000702A6" w:rsidP="00F65E3E">
      <w:pPr>
        <w:spacing w:after="0" w:line="480" w:lineRule="auto"/>
        <w:jc w:val="both"/>
        <w:rPr>
          <w:rFonts w:ascii="Arial" w:hAnsi="Arial" w:cs="Arial"/>
          <w:sz w:val="24"/>
          <w:szCs w:val="24"/>
        </w:rPr>
      </w:pPr>
    </w:p>
    <w:p w14:paraId="62DAD225" w14:textId="368E9ECA" w:rsidR="000702A6" w:rsidRDefault="000702A6" w:rsidP="00F65E3E">
      <w:pPr>
        <w:spacing w:after="0" w:line="480" w:lineRule="auto"/>
        <w:jc w:val="both"/>
        <w:rPr>
          <w:rFonts w:ascii="Arial" w:hAnsi="Arial" w:cs="Arial"/>
          <w:sz w:val="24"/>
          <w:szCs w:val="24"/>
        </w:rPr>
      </w:pPr>
    </w:p>
    <w:p w14:paraId="084364CD" w14:textId="77777777" w:rsidR="000702A6" w:rsidRDefault="000702A6" w:rsidP="00F65E3E">
      <w:pPr>
        <w:spacing w:after="0" w:line="480" w:lineRule="auto"/>
        <w:jc w:val="both"/>
        <w:rPr>
          <w:rFonts w:ascii="Arial" w:hAnsi="Arial" w:cs="Arial"/>
          <w:sz w:val="24"/>
          <w:szCs w:val="24"/>
        </w:rPr>
      </w:pPr>
    </w:p>
    <w:p w14:paraId="460999C7" w14:textId="77777777" w:rsidR="000702A6" w:rsidRDefault="000702A6" w:rsidP="00F65E3E">
      <w:pPr>
        <w:spacing w:after="0" w:line="480" w:lineRule="auto"/>
        <w:jc w:val="both"/>
        <w:rPr>
          <w:rFonts w:ascii="Arial" w:hAnsi="Arial" w:cs="Arial"/>
          <w:sz w:val="24"/>
          <w:szCs w:val="24"/>
        </w:rPr>
      </w:pPr>
    </w:p>
    <w:p w14:paraId="000FA911" w14:textId="34938A68" w:rsidR="000702A6" w:rsidRDefault="000702A6" w:rsidP="00F65E3E">
      <w:pPr>
        <w:spacing w:after="0" w:line="480" w:lineRule="auto"/>
        <w:jc w:val="both"/>
        <w:rPr>
          <w:rFonts w:ascii="Arial" w:hAnsi="Arial" w:cs="Arial"/>
          <w:sz w:val="24"/>
          <w:szCs w:val="24"/>
        </w:rPr>
      </w:pPr>
    </w:p>
    <w:p w14:paraId="643D41CF" w14:textId="2C3727D8" w:rsidR="000702A6" w:rsidRDefault="000702A6" w:rsidP="00F65E3E">
      <w:pPr>
        <w:spacing w:after="0" w:line="480" w:lineRule="auto"/>
        <w:jc w:val="both"/>
        <w:rPr>
          <w:rFonts w:ascii="Arial" w:hAnsi="Arial" w:cs="Arial"/>
          <w:sz w:val="24"/>
          <w:szCs w:val="24"/>
        </w:rPr>
      </w:pPr>
    </w:p>
    <w:p w14:paraId="095D9528" w14:textId="4071052F" w:rsidR="000702A6" w:rsidRDefault="000702A6" w:rsidP="00F65E3E">
      <w:pPr>
        <w:spacing w:after="0" w:line="480" w:lineRule="auto"/>
        <w:jc w:val="both"/>
        <w:rPr>
          <w:rFonts w:ascii="Arial" w:hAnsi="Arial" w:cs="Arial"/>
          <w:sz w:val="24"/>
          <w:szCs w:val="24"/>
        </w:rPr>
      </w:pPr>
    </w:p>
    <w:p w14:paraId="235820F8" w14:textId="2BD7B80A" w:rsidR="00D650EF" w:rsidRPr="00607294" w:rsidRDefault="00D650EF" w:rsidP="00F65E3E">
      <w:pPr>
        <w:spacing w:after="0" w:line="480" w:lineRule="auto"/>
        <w:jc w:val="both"/>
        <w:rPr>
          <w:rFonts w:ascii="Arial" w:hAnsi="Arial" w:cs="Arial"/>
          <w:sz w:val="24"/>
          <w:szCs w:val="24"/>
        </w:rPr>
      </w:pPr>
    </w:p>
    <w:p w14:paraId="2C52E01A" w14:textId="77777777" w:rsidR="00C82A17" w:rsidRPr="00607294" w:rsidRDefault="00C82A17" w:rsidP="00F65E3E">
      <w:pPr>
        <w:spacing w:after="0" w:line="480" w:lineRule="auto"/>
        <w:jc w:val="both"/>
        <w:rPr>
          <w:rFonts w:ascii="Arial" w:hAnsi="Arial" w:cs="Arial"/>
          <w:b/>
          <w:bCs/>
          <w:sz w:val="24"/>
          <w:szCs w:val="24"/>
        </w:rPr>
        <w:sectPr w:rsidR="00C82A17" w:rsidRPr="00607294" w:rsidSect="00471D6F">
          <w:pgSz w:w="15842" w:h="12242" w:orient="landscape" w:code="1"/>
          <w:pgMar w:top="1418" w:right="1418" w:bottom="1418" w:left="1418" w:header="709" w:footer="709" w:gutter="0"/>
          <w:cols w:space="708"/>
          <w:docGrid w:linePitch="360"/>
        </w:sectPr>
      </w:pPr>
    </w:p>
    <w:p w14:paraId="0AAD41F0" w14:textId="4C4D6D59" w:rsidR="005663D0" w:rsidRPr="005663D0" w:rsidRDefault="005663D0" w:rsidP="005663D0">
      <w:pPr>
        <w:pStyle w:val="Descripcin"/>
        <w:rPr>
          <w:rFonts w:ascii="Arial" w:hAnsi="Arial" w:cs="Arial"/>
          <w:i w:val="0"/>
          <w:iCs w:val="0"/>
          <w:color w:val="auto"/>
          <w:sz w:val="32"/>
          <w:szCs w:val="32"/>
        </w:rPr>
      </w:pPr>
      <w:bookmarkStart w:id="22" w:name="_Toc183171760"/>
      <w:r w:rsidRPr="005663D0">
        <w:rPr>
          <w:rFonts w:ascii="Arial" w:hAnsi="Arial" w:cs="Arial"/>
          <w:color w:val="auto"/>
          <w:sz w:val="22"/>
          <w:szCs w:val="22"/>
        </w:rPr>
        <w:lastRenderedPageBreak/>
        <w:t xml:space="preserve">Diagrama </w:t>
      </w:r>
      <w:r w:rsidRPr="005663D0">
        <w:rPr>
          <w:rFonts w:ascii="Arial" w:hAnsi="Arial" w:cs="Arial"/>
          <w:color w:val="auto"/>
          <w:sz w:val="22"/>
          <w:szCs w:val="22"/>
        </w:rPr>
        <w:fldChar w:fldCharType="begin"/>
      </w:r>
      <w:r w:rsidRPr="005663D0">
        <w:rPr>
          <w:rFonts w:ascii="Arial" w:hAnsi="Arial" w:cs="Arial"/>
          <w:color w:val="auto"/>
          <w:sz w:val="22"/>
          <w:szCs w:val="22"/>
        </w:rPr>
        <w:instrText xml:space="preserve"> SEQ Diagrama \* ARABIC </w:instrText>
      </w:r>
      <w:r w:rsidRPr="005663D0">
        <w:rPr>
          <w:rFonts w:ascii="Arial" w:hAnsi="Arial" w:cs="Arial"/>
          <w:color w:val="auto"/>
          <w:sz w:val="22"/>
          <w:szCs w:val="22"/>
        </w:rPr>
        <w:fldChar w:fldCharType="separate"/>
      </w:r>
      <w:r w:rsidR="00236022">
        <w:rPr>
          <w:rFonts w:ascii="Arial" w:hAnsi="Arial" w:cs="Arial"/>
          <w:noProof/>
          <w:color w:val="auto"/>
          <w:sz w:val="22"/>
          <w:szCs w:val="22"/>
        </w:rPr>
        <w:t>8</w:t>
      </w:r>
      <w:r w:rsidRPr="005663D0">
        <w:rPr>
          <w:rFonts w:ascii="Arial" w:hAnsi="Arial" w:cs="Arial"/>
          <w:color w:val="auto"/>
          <w:sz w:val="22"/>
          <w:szCs w:val="22"/>
        </w:rPr>
        <w:fldChar w:fldCharType="end"/>
      </w:r>
      <w:r w:rsidRPr="005663D0">
        <w:rPr>
          <w:rFonts w:ascii="Arial" w:hAnsi="Arial" w:cs="Arial"/>
          <w:color w:val="auto"/>
          <w:sz w:val="22"/>
          <w:szCs w:val="22"/>
        </w:rPr>
        <w:t>. Organigrama – Superintendencia Nacional de Notariado y Registro. Periodo II</w:t>
      </w:r>
      <w:bookmarkEnd w:id="22"/>
    </w:p>
    <w:p w14:paraId="27BDBD71" w14:textId="44B482AA" w:rsidR="001F172D" w:rsidRDefault="001F172D" w:rsidP="00F65E3E">
      <w:pPr>
        <w:spacing w:after="0" w:line="480" w:lineRule="auto"/>
        <w:jc w:val="both"/>
        <w:rPr>
          <w:rFonts w:ascii="Arial" w:hAnsi="Arial" w:cs="Arial"/>
          <w:i/>
          <w:iCs/>
          <w:sz w:val="24"/>
          <w:szCs w:val="24"/>
        </w:rPr>
      </w:pPr>
      <w:r w:rsidRPr="00607294">
        <w:rPr>
          <w:rFonts w:ascii="Arial" w:hAnsi="Arial" w:cs="Arial"/>
          <w:noProof/>
          <w:sz w:val="24"/>
          <w:szCs w:val="24"/>
        </w:rPr>
        <w:drawing>
          <wp:anchor distT="0" distB="0" distL="114300" distR="114300" simplePos="0" relativeHeight="251664384" behindDoc="0" locked="0" layoutInCell="1" allowOverlap="1" wp14:anchorId="1EDBFE02" wp14:editId="78FD03DD">
            <wp:simplePos x="0" y="0"/>
            <wp:positionH relativeFrom="column">
              <wp:posOffset>1270</wp:posOffset>
            </wp:positionH>
            <wp:positionV relativeFrom="paragraph">
              <wp:posOffset>52836</wp:posOffset>
            </wp:positionV>
            <wp:extent cx="14185900" cy="7490460"/>
            <wp:effectExtent l="0" t="0" r="635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185900" cy="74904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136AED" w14:textId="3DCAE4DF" w:rsidR="001F172D" w:rsidRDefault="001F172D" w:rsidP="00F65E3E">
      <w:pPr>
        <w:spacing w:after="0" w:line="480" w:lineRule="auto"/>
        <w:jc w:val="both"/>
        <w:rPr>
          <w:rFonts w:ascii="Arial" w:hAnsi="Arial" w:cs="Arial"/>
          <w:i/>
          <w:iCs/>
          <w:sz w:val="24"/>
          <w:szCs w:val="24"/>
        </w:rPr>
      </w:pPr>
    </w:p>
    <w:p w14:paraId="2B4B22D3" w14:textId="77777777" w:rsidR="001F172D" w:rsidRDefault="001F172D" w:rsidP="00F65E3E">
      <w:pPr>
        <w:spacing w:after="0" w:line="480" w:lineRule="auto"/>
        <w:jc w:val="both"/>
        <w:rPr>
          <w:rFonts w:ascii="Arial" w:hAnsi="Arial" w:cs="Arial"/>
          <w:i/>
          <w:iCs/>
          <w:sz w:val="24"/>
          <w:szCs w:val="24"/>
        </w:rPr>
      </w:pPr>
    </w:p>
    <w:p w14:paraId="6623D4FB" w14:textId="77777777" w:rsidR="001F172D" w:rsidRDefault="001F172D" w:rsidP="00F65E3E">
      <w:pPr>
        <w:spacing w:after="0" w:line="480" w:lineRule="auto"/>
        <w:jc w:val="both"/>
        <w:rPr>
          <w:rFonts w:ascii="Arial" w:hAnsi="Arial" w:cs="Arial"/>
          <w:i/>
          <w:iCs/>
          <w:sz w:val="24"/>
          <w:szCs w:val="24"/>
        </w:rPr>
      </w:pPr>
    </w:p>
    <w:p w14:paraId="7F071049" w14:textId="7F38E4F5" w:rsidR="001F172D" w:rsidRDefault="001F172D" w:rsidP="00F65E3E">
      <w:pPr>
        <w:spacing w:after="0" w:line="480" w:lineRule="auto"/>
        <w:jc w:val="both"/>
        <w:rPr>
          <w:rFonts w:ascii="Arial" w:hAnsi="Arial" w:cs="Arial"/>
          <w:i/>
          <w:iCs/>
          <w:sz w:val="24"/>
          <w:szCs w:val="24"/>
        </w:rPr>
      </w:pPr>
    </w:p>
    <w:p w14:paraId="60E52CD6" w14:textId="06FA9AE6" w:rsidR="001F172D" w:rsidRDefault="001F172D" w:rsidP="00F65E3E">
      <w:pPr>
        <w:spacing w:after="0" w:line="480" w:lineRule="auto"/>
        <w:jc w:val="both"/>
        <w:rPr>
          <w:rFonts w:ascii="Arial" w:hAnsi="Arial" w:cs="Arial"/>
          <w:i/>
          <w:iCs/>
          <w:sz w:val="24"/>
          <w:szCs w:val="24"/>
        </w:rPr>
      </w:pPr>
    </w:p>
    <w:p w14:paraId="4090DBFB" w14:textId="5222B85C" w:rsidR="001F172D" w:rsidRDefault="001F172D" w:rsidP="00F65E3E">
      <w:pPr>
        <w:spacing w:after="0" w:line="480" w:lineRule="auto"/>
        <w:jc w:val="both"/>
        <w:rPr>
          <w:rFonts w:ascii="Arial" w:hAnsi="Arial" w:cs="Arial"/>
          <w:i/>
          <w:iCs/>
          <w:sz w:val="24"/>
          <w:szCs w:val="24"/>
        </w:rPr>
      </w:pPr>
    </w:p>
    <w:p w14:paraId="00B49A29" w14:textId="48CE582F" w:rsidR="001F172D" w:rsidRDefault="001F172D" w:rsidP="00F65E3E">
      <w:pPr>
        <w:spacing w:after="0" w:line="480" w:lineRule="auto"/>
        <w:jc w:val="both"/>
        <w:rPr>
          <w:rFonts w:ascii="Arial" w:hAnsi="Arial" w:cs="Arial"/>
          <w:i/>
          <w:iCs/>
          <w:sz w:val="24"/>
          <w:szCs w:val="24"/>
        </w:rPr>
      </w:pPr>
    </w:p>
    <w:p w14:paraId="72CAC316" w14:textId="415C51B4" w:rsidR="009135EF" w:rsidRPr="00607294" w:rsidRDefault="009135EF" w:rsidP="00F65E3E">
      <w:pPr>
        <w:spacing w:after="0" w:line="480" w:lineRule="auto"/>
        <w:jc w:val="both"/>
        <w:rPr>
          <w:rFonts w:ascii="Arial" w:hAnsi="Arial" w:cs="Arial"/>
          <w:sz w:val="24"/>
          <w:szCs w:val="24"/>
        </w:rPr>
      </w:pPr>
    </w:p>
    <w:p w14:paraId="45D4066E" w14:textId="72078EBD" w:rsidR="00C82A17" w:rsidRPr="00607294" w:rsidRDefault="00C82A17" w:rsidP="00F65E3E">
      <w:pPr>
        <w:spacing w:after="0" w:line="480" w:lineRule="auto"/>
        <w:jc w:val="both"/>
        <w:rPr>
          <w:rFonts w:ascii="Arial" w:hAnsi="Arial" w:cs="Arial"/>
          <w:sz w:val="24"/>
          <w:szCs w:val="24"/>
        </w:rPr>
      </w:pPr>
    </w:p>
    <w:p w14:paraId="26FBCE44" w14:textId="2524C5DF" w:rsidR="00C82A17" w:rsidRPr="00607294" w:rsidRDefault="00C82A17" w:rsidP="00F65E3E">
      <w:pPr>
        <w:spacing w:after="0" w:line="480" w:lineRule="auto"/>
        <w:jc w:val="both"/>
        <w:rPr>
          <w:rFonts w:ascii="Arial" w:hAnsi="Arial" w:cs="Arial"/>
          <w:sz w:val="24"/>
          <w:szCs w:val="24"/>
        </w:rPr>
      </w:pPr>
    </w:p>
    <w:p w14:paraId="0EC7B436" w14:textId="1E5937F0" w:rsidR="00C82A17" w:rsidRPr="00607294" w:rsidRDefault="00C82A17" w:rsidP="00F65E3E">
      <w:pPr>
        <w:spacing w:after="0" w:line="480" w:lineRule="auto"/>
        <w:jc w:val="both"/>
        <w:rPr>
          <w:rFonts w:ascii="Arial" w:hAnsi="Arial" w:cs="Arial"/>
          <w:sz w:val="24"/>
          <w:szCs w:val="24"/>
        </w:rPr>
      </w:pPr>
    </w:p>
    <w:p w14:paraId="5FC3AE21" w14:textId="70FC0DD0" w:rsidR="00C82A17" w:rsidRPr="00607294" w:rsidRDefault="00C82A17" w:rsidP="00F65E3E">
      <w:pPr>
        <w:spacing w:after="0" w:line="480" w:lineRule="auto"/>
        <w:jc w:val="both"/>
        <w:rPr>
          <w:rFonts w:ascii="Arial" w:hAnsi="Arial" w:cs="Arial"/>
          <w:sz w:val="24"/>
          <w:szCs w:val="24"/>
        </w:rPr>
      </w:pPr>
    </w:p>
    <w:p w14:paraId="10AADF00" w14:textId="0639AEFD" w:rsidR="00C82A17" w:rsidRPr="00607294" w:rsidRDefault="00C82A17" w:rsidP="00F65E3E">
      <w:pPr>
        <w:spacing w:after="0" w:line="480" w:lineRule="auto"/>
        <w:jc w:val="both"/>
        <w:rPr>
          <w:rFonts w:ascii="Arial" w:hAnsi="Arial" w:cs="Arial"/>
          <w:sz w:val="24"/>
          <w:szCs w:val="24"/>
        </w:rPr>
      </w:pPr>
    </w:p>
    <w:p w14:paraId="6DFAC4EC" w14:textId="48618799" w:rsidR="00C82A17" w:rsidRPr="00607294" w:rsidRDefault="00C82A17" w:rsidP="00F65E3E">
      <w:pPr>
        <w:spacing w:after="0" w:line="480" w:lineRule="auto"/>
        <w:jc w:val="both"/>
        <w:rPr>
          <w:rFonts w:ascii="Arial" w:hAnsi="Arial" w:cs="Arial"/>
          <w:sz w:val="24"/>
          <w:szCs w:val="24"/>
        </w:rPr>
      </w:pPr>
    </w:p>
    <w:p w14:paraId="609BC7C8" w14:textId="534C1D45" w:rsidR="00C82A17" w:rsidRPr="00607294" w:rsidRDefault="00C82A17" w:rsidP="00F65E3E">
      <w:pPr>
        <w:spacing w:after="0" w:line="480" w:lineRule="auto"/>
        <w:jc w:val="both"/>
        <w:rPr>
          <w:rFonts w:ascii="Arial" w:hAnsi="Arial" w:cs="Arial"/>
          <w:sz w:val="24"/>
          <w:szCs w:val="24"/>
        </w:rPr>
      </w:pPr>
    </w:p>
    <w:p w14:paraId="2A0BC333" w14:textId="204C3AEB" w:rsidR="00C82A17" w:rsidRPr="00607294" w:rsidRDefault="00C82A17" w:rsidP="00F65E3E">
      <w:pPr>
        <w:spacing w:after="0" w:line="480" w:lineRule="auto"/>
        <w:jc w:val="both"/>
        <w:rPr>
          <w:rFonts w:ascii="Arial" w:hAnsi="Arial" w:cs="Arial"/>
          <w:sz w:val="24"/>
          <w:szCs w:val="24"/>
        </w:rPr>
      </w:pPr>
    </w:p>
    <w:p w14:paraId="277D1679" w14:textId="04D3F647" w:rsidR="00C82A17" w:rsidRPr="00607294" w:rsidRDefault="00C82A17" w:rsidP="00F65E3E">
      <w:pPr>
        <w:spacing w:after="0" w:line="480" w:lineRule="auto"/>
        <w:jc w:val="both"/>
        <w:rPr>
          <w:rFonts w:ascii="Arial" w:hAnsi="Arial" w:cs="Arial"/>
          <w:sz w:val="24"/>
          <w:szCs w:val="24"/>
        </w:rPr>
      </w:pPr>
    </w:p>
    <w:p w14:paraId="529BBEDC" w14:textId="77777777" w:rsidR="00C82A17" w:rsidRPr="00607294" w:rsidRDefault="00C82A17" w:rsidP="00F65E3E">
      <w:pPr>
        <w:spacing w:after="0" w:line="480" w:lineRule="auto"/>
        <w:jc w:val="both"/>
        <w:rPr>
          <w:rFonts w:ascii="Arial" w:hAnsi="Arial" w:cs="Arial"/>
          <w:sz w:val="24"/>
          <w:szCs w:val="24"/>
        </w:rPr>
      </w:pPr>
    </w:p>
    <w:p w14:paraId="5BCF3771" w14:textId="77777777" w:rsidR="00471D6F" w:rsidRPr="00607294" w:rsidRDefault="00471D6F" w:rsidP="00F65E3E">
      <w:pPr>
        <w:spacing w:after="0" w:line="480" w:lineRule="auto"/>
        <w:jc w:val="both"/>
        <w:rPr>
          <w:rFonts w:ascii="Arial" w:hAnsi="Arial" w:cs="Arial"/>
          <w:sz w:val="24"/>
          <w:szCs w:val="24"/>
        </w:rPr>
      </w:pPr>
    </w:p>
    <w:p w14:paraId="3BFE6C1C" w14:textId="2A8652F4" w:rsidR="006468FF" w:rsidRPr="00607294" w:rsidRDefault="00FE240D"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08232C13" w14:textId="77777777" w:rsidR="00471D6F" w:rsidRPr="00607294" w:rsidRDefault="00471D6F" w:rsidP="00F65E3E">
      <w:pPr>
        <w:spacing w:after="0" w:line="480" w:lineRule="auto"/>
        <w:jc w:val="both"/>
        <w:rPr>
          <w:rFonts w:ascii="Arial" w:hAnsi="Arial" w:cs="Arial"/>
          <w:sz w:val="24"/>
          <w:szCs w:val="24"/>
        </w:rPr>
        <w:sectPr w:rsidR="00471D6F" w:rsidRPr="00607294" w:rsidSect="00C82A17">
          <w:pgSz w:w="24477" w:h="15842" w:orient="landscape" w:code="3"/>
          <w:pgMar w:top="1418" w:right="1418" w:bottom="1418" w:left="1418" w:header="709" w:footer="709" w:gutter="0"/>
          <w:cols w:space="708"/>
          <w:docGrid w:linePitch="360"/>
        </w:sectPr>
      </w:pPr>
    </w:p>
    <w:p w14:paraId="32557373" w14:textId="459EEAB4" w:rsidR="006468FF" w:rsidRPr="00607294" w:rsidRDefault="006468FF" w:rsidP="00877E3C">
      <w:pPr>
        <w:pStyle w:val="Ttulo2"/>
        <w:numPr>
          <w:ilvl w:val="1"/>
          <w:numId w:val="11"/>
        </w:numPr>
        <w:ind w:left="709"/>
      </w:pPr>
      <w:bookmarkStart w:id="23" w:name="_Toc183173002"/>
      <w:r w:rsidRPr="00607294">
        <w:lastRenderedPageBreak/>
        <w:t>Periodo III. Superintendencia de Notariado y Registro (1970 – 1978)</w:t>
      </w:r>
      <w:bookmarkEnd w:id="23"/>
    </w:p>
    <w:p w14:paraId="5ACAC754" w14:textId="1FFB3998" w:rsidR="00D650EF" w:rsidRPr="00607294" w:rsidRDefault="00D650EF" w:rsidP="00F65E3E">
      <w:pPr>
        <w:spacing w:after="0" w:line="480" w:lineRule="auto"/>
        <w:jc w:val="both"/>
        <w:rPr>
          <w:rFonts w:ascii="Arial" w:hAnsi="Arial" w:cs="Arial"/>
          <w:sz w:val="24"/>
          <w:szCs w:val="24"/>
        </w:rPr>
      </w:pPr>
    </w:p>
    <w:p w14:paraId="716099D0" w14:textId="77777777" w:rsidR="00431B54" w:rsidRPr="00607294" w:rsidRDefault="00AF26F3" w:rsidP="00F65E3E">
      <w:pPr>
        <w:spacing w:after="0" w:line="480" w:lineRule="auto"/>
        <w:jc w:val="both"/>
        <w:rPr>
          <w:rFonts w:ascii="Arial" w:hAnsi="Arial" w:cs="Arial"/>
          <w:sz w:val="24"/>
          <w:szCs w:val="24"/>
        </w:rPr>
      </w:pPr>
      <w:r w:rsidRPr="00607294">
        <w:rPr>
          <w:rFonts w:ascii="Arial" w:hAnsi="Arial" w:cs="Arial"/>
          <w:sz w:val="24"/>
          <w:szCs w:val="24"/>
        </w:rPr>
        <w:t xml:space="preserve">A partir de una nueva organización del Ministerio de Justicia (Decreto 3172 de 1968), la Superintendencia de Notariado y Registro en su calidad de </w:t>
      </w:r>
      <w:r w:rsidR="00956FB1" w:rsidRPr="00607294">
        <w:rPr>
          <w:rFonts w:ascii="Arial" w:hAnsi="Arial" w:cs="Arial"/>
          <w:sz w:val="24"/>
          <w:szCs w:val="24"/>
        </w:rPr>
        <w:t>Persona</w:t>
      </w:r>
      <w:r w:rsidRPr="00607294">
        <w:rPr>
          <w:rFonts w:ascii="Arial" w:hAnsi="Arial" w:cs="Arial"/>
          <w:sz w:val="24"/>
          <w:szCs w:val="24"/>
        </w:rPr>
        <w:t xml:space="preserve"> Administrativa promovió, igualmente, un proceso de reestructuración. Este proceso se inició con la aprobación de sus nuevos estatutos mediante Decreto 333 de 1970 (marzo 5) y continuó con la reestructuración de su planta de personal mediante Acuerdo 05 de 1970 (mayo 14). </w:t>
      </w:r>
      <w:r w:rsidR="00956FB1" w:rsidRPr="00607294">
        <w:rPr>
          <w:rFonts w:ascii="Arial" w:hAnsi="Arial" w:cs="Arial"/>
          <w:sz w:val="24"/>
          <w:szCs w:val="24"/>
        </w:rPr>
        <w:t>Con esta nueva organización la Superintendencia buscó dar solución efectiva a aquellas funciones administrativas que hubieran quedado sin definir tras la prematura supresión de la mencionada Sección Administrativa que tan solo duró un año. En esta nueva estructura orgánica mucho más completa, quedaría establecida una Oficina Jurídica, dos Divisiones, dos Secciones y dos Grupos. Así mismo, su naturaleza pasaría de Persona Administrativa a Unidad Administrativa adscrita al Ministerio de Justicia.</w:t>
      </w:r>
      <w:r w:rsidR="00431B54" w:rsidRPr="00607294">
        <w:rPr>
          <w:rFonts w:ascii="Arial" w:hAnsi="Arial" w:cs="Arial"/>
          <w:sz w:val="24"/>
          <w:szCs w:val="24"/>
        </w:rPr>
        <w:t xml:space="preserve"> </w:t>
      </w:r>
    </w:p>
    <w:p w14:paraId="2DB81576" w14:textId="77777777" w:rsidR="00BC2B79" w:rsidRDefault="00BC2B79" w:rsidP="00F65E3E">
      <w:pPr>
        <w:spacing w:after="0" w:line="480" w:lineRule="auto"/>
        <w:jc w:val="both"/>
        <w:rPr>
          <w:rFonts w:ascii="Arial" w:hAnsi="Arial" w:cs="Arial"/>
          <w:sz w:val="24"/>
          <w:szCs w:val="24"/>
        </w:rPr>
      </w:pPr>
    </w:p>
    <w:p w14:paraId="1DC3A867" w14:textId="748BAEA6" w:rsidR="00431B54" w:rsidRPr="00607294" w:rsidRDefault="00431B54" w:rsidP="00F65E3E">
      <w:pPr>
        <w:spacing w:after="0" w:line="480" w:lineRule="auto"/>
        <w:jc w:val="both"/>
        <w:rPr>
          <w:rFonts w:ascii="Arial" w:hAnsi="Arial" w:cs="Arial"/>
          <w:sz w:val="24"/>
          <w:szCs w:val="24"/>
        </w:rPr>
      </w:pPr>
      <w:r w:rsidRPr="00607294">
        <w:rPr>
          <w:rFonts w:ascii="Arial" w:hAnsi="Arial" w:cs="Arial"/>
          <w:sz w:val="24"/>
          <w:szCs w:val="24"/>
        </w:rPr>
        <w:t>A través del Decreto 333 de 1970, el Consejo Directivo pasaría a conformarse en Junta Directiva</w:t>
      </w:r>
      <w:r w:rsidR="00AD7453" w:rsidRPr="00607294">
        <w:rPr>
          <w:rFonts w:ascii="Arial" w:hAnsi="Arial" w:cs="Arial"/>
          <w:sz w:val="24"/>
          <w:szCs w:val="24"/>
        </w:rPr>
        <w:t xml:space="preserve"> compuesta por el Ministro de Justicia, o su delegado, que la presidirá; dos delegados designados por el Presidente de la República; el Director del Instituto Geográfico "Agustín Codazzi", o en su defecto, el Secretario General de la entidad; un representante de los Notarios; un representante de los Registradores de instrumentos públicos y privados, elegidos por éstos para períodos de un año.</w:t>
      </w:r>
    </w:p>
    <w:p w14:paraId="71234858" w14:textId="77777777" w:rsidR="00BC2B79" w:rsidRDefault="00BC2B79" w:rsidP="00F65E3E">
      <w:pPr>
        <w:spacing w:after="0" w:line="480" w:lineRule="auto"/>
        <w:jc w:val="both"/>
        <w:rPr>
          <w:rFonts w:ascii="Arial" w:hAnsi="Arial" w:cs="Arial"/>
          <w:sz w:val="24"/>
          <w:szCs w:val="24"/>
        </w:rPr>
      </w:pPr>
    </w:p>
    <w:p w14:paraId="19BE3263" w14:textId="0A1C0CCA" w:rsidR="000D7425" w:rsidRPr="00607294" w:rsidRDefault="000D7425" w:rsidP="00F65E3E">
      <w:pPr>
        <w:spacing w:after="0" w:line="480" w:lineRule="auto"/>
        <w:jc w:val="both"/>
        <w:rPr>
          <w:rFonts w:ascii="Arial" w:hAnsi="Arial" w:cs="Arial"/>
          <w:sz w:val="24"/>
          <w:szCs w:val="24"/>
        </w:rPr>
      </w:pPr>
      <w:r w:rsidRPr="00607294">
        <w:rPr>
          <w:rFonts w:ascii="Arial" w:hAnsi="Arial" w:cs="Arial"/>
          <w:sz w:val="24"/>
          <w:szCs w:val="24"/>
        </w:rPr>
        <w:lastRenderedPageBreak/>
        <w:t xml:space="preserve">Sin embargo, esta Junta creada mediante Decreto 333 de 1970 (marzo 05) y regulada mediante Decreto 1347 de 1970 (agosto 04) fue suprimida por Decreto 2165 de 1970 (noviembre 09). </w:t>
      </w:r>
      <w:r w:rsidR="005739C3" w:rsidRPr="00607294">
        <w:rPr>
          <w:rFonts w:ascii="Arial" w:hAnsi="Arial" w:cs="Arial"/>
          <w:sz w:val="24"/>
          <w:szCs w:val="24"/>
        </w:rPr>
        <w:t>Por l</w:t>
      </w:r>
      <w:r w:rsidRPr="00607294">
        <w:rPr>
          <w:rFonts w:ascii="Arial" w:hAnsi="Arial" w:cs="Arial"/>
          <w:sz w:val="24"/>
          <w:szCs w:val="24"/>
        </w:rPr>
        <w:t>as atribuciones y funciones señaladas a dicha Junta por el Decreto-ley 1347 de 1970, ser</w:t>
      </w:r>
      <w:r w:rsidR="005739C3" w:rsidRPr="00607294">
        <w:rPr>
          <w:rFonts w:ascii="Arial" w:hAnsi="Arial" w:cs="Arial"/>
          <w:sz w:val="24"/>
          <w:szCs w:val="24"/>
        </w:rPr>
        <w:t>ía</w:t>
      </w:r>
      <w:r w:rsidRPr="00607294">
        <w:rPr>
          <w:rFonts w:ascii="Arial" w:hAnsi="Arial" w:cs="Arial"/>
          <w:sz w:val="24"/>
          <w:szCs w:val="24"/>
        </w:rPr>
        <w:t xml:space="preserve">n ejercidas </w:t>
      </w:r>
      <w:r w:rsidR="005739C3" w:rsidRPr="00607294">
        <w:rPr>
          <w:rFonts w:ascii="Arial" w:hAnsi="Arial" w:cs="Arial"/>
          <w:sz w:val="24"/>
          <w:szCs w:val="24"/>
        </w:rPr>
        <w:t xml:space="preserve">de aquí en adelante </w:t>
      </w:r>
      <w:r w:rsidRPr="00607294">
        <w:rPr>
          <w:rFonts w:ascii="Arial" w:hAnsi="Arial" w:cs="Arial"/>
          <w:sz w:val="24"/>
          <w:szCs w:val="24"/>
        </w:rPr>
        <w:t>por el Superintendente, con aprobación del Ministro de Justicia, y las que, conforme a las disposiciones vigentes, requi</w:t>
      </w:r>
      <w:r w:rsidR="005739C3" w:rsidRPr="00607294">
        <w:rPr>
          <w:rFonts w:ascii="Arial" w:hAnsi="Arial" w:cs="Arial"/>
          <w:sz w:val="24"/>
          <w:szCs w:val="24"/>
        </w:rPr>
        <w:t>rier</w:t>
      </w:r>
      <w:r w:rsidRPr="00607294">
        <w:rPr>
          <w:rFonts w:ascii="Arial" w:hAnsi="Arial" w:cs="Arial"/>
          <w:sz w:val="24"/>
          <w:szCs w:val="24"/>
        </w:rPr>
        <w:t>an aprobación del Gobierno Nacional, se cumplir</w:t>
      </w:r>
      <w:r w:rsidR="00822E6A" w:rsidRPr="00607294">
        <w:rPr>
          <w:rFonts w:ascii="Arial" w:hAnsi="Arial" w:cs="Arial"/>
          <w:sz w:val="24"/>
          <w:szCs w:val="24"/>
        </w:rPr>
        <w:t>ía</w:t>
      </w:r>
      <w:r w:rsidRPr="00607294">
        <w:rPr>
          <w:rFonts w:ascii="Arial" w:hAnsi="Arial" w:cs="Arial"/>
          <w:sz w:val="24"/>
          <w:szCs w:val="24"/>
        </w:rPr>
        <w:t>n a través de decreto ejecutivo.</w:t>
      </w:r>
      <w:r w:rsidR="00874B7B" w:rsidRPr="00607294">
        <w:rPr>
          <w:rFonts w:ascii="Arial" w:hAnsi="Arial" w:cs="Arial"/>
          <w:sz w:val="24"/>
          <w:szCs w:val="24"/>
        </w:rPr>
        <w:t xml:space="preserve"> Es decir, además de las funciones señaladas para el Superintendente en el Artículo 14 del Decreto 333 de 1970, le correspondió asumir también las siguientes funciones que le correspondía a la Junta:</w:t>
      </w:r>
    </w:p>
    <w:p w14:paraId="4F4B1AC5" w14:textId="0F4ED275" w:rsidR="00BC2B79" w:rsidRPr="00BC2B79" w:rsidRDefault="00874B7B" w:rsidP="00BC2B79">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Elaborar los planes y programas a que debe someterse el funcionamiento de la Superintendencia, con adecuación a la política general adoptada por el Ministerio de Justicia;</w:t>
      </w:r>
    </w:p>
    <w:p w14:paraId="2F0A0EE7"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Expedir los estatutos de la entidad y las enmiendas que a ellos sea preciso introducir, sometiéndolos en todo caso a la aprobación del Gobierno Nacional;</w:t>
      </w:r>
    </w:p>
    <w:p w14:paraId="620F4421"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Expedir el presupuesto de ingresos y gastos de la Superintendencia para someterlo a la aprobación del Ministerio de Justicia, previa revisión de la Dirección General del Presupuesto;</w:t>
      </w:r>
    </w:p>
    <w:p w14:paraId="1ABC36C7"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Crear los cargos y fijar las asignaciones para aprobación del Gobierno Nacional;</w:t>
      </w:r>
    </w:p>
    <w:p w14:paraId="75FBF696"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Controlar el funcionamiento de la entidad, verificando su conformidad con los planes y programas adoptados;</w:t>
      </w:r>
    </w:p>
    <w:p w14:paraId="0BEE6779"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Tomar las decisiones que tiendan a darle un eficaz y sólido desenvolvimiento a los servicios de Notariado y Registro;</w:t>
      </w:r>
    </w:p>
    <w:p w14:paraId="55A61BC7"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lastRenderedPageBreak/>
        <w:t>Exonerar de participaciones a las Oficinas de Registro de Instrumentos Públicos y Privados cuyos ingresos lo justifiquen, y ordenar subsidios equitativos a favor de los Notarios y Registradores, cuando lo considere necesario;</w:t>
      </w:r>
    </w:p>
    <w:p w14:paraId="1A45F42C"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Resolver las apelaciones interpuestas contra las providencias que dicte el Superintendente. En caso de destitución</w:t>
      </w:r>
      <w:r w:rsidR="00B908D0" w:rsidRPr="00BC2B79">
        <w:rPr>
          <w:rFonts w:ascii="Arial" w:hAnsi="Arial" w:cs="Arial"/>
          <w:sz w:val="24"/>
          <w:szCs w:val="24"/>
        </w:rPr>
        <w:t xml:space="preserve"> </w:t>
      </w:r>
      <w:r w:rsidRPr="00BC2B79">
        <w:rPr>
          <w:rFonts w:ascii="Arial" w:hAnsi="Arial" w:cs="Arial"/>
          <w:sz w:val="24"/>
          <w:szCs w:val="24"/>
        </w:rPr>
        <w:t>de un Notario o Registrador de instrumentos públicos y privados, conocerá del recurso el Ministro de Justicia;</w:t>
      </w:r>
    </w:p>
    <w:p w14:paraId="171C4647"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Aprobar todo acto o contrato que implique desembolsos o compromisos comprendidos entre cien mil ($ 100.000) y</w:t>
      </w:r>
      <w:r w:rsidR="00B908D0" w:rsidRPr="00BC2B79">
        <w:rPr>
          <w:rFonts w:ascii="Arial" w:hAnsi="Arial" w:cs="Arial"/>
          <w:sz w:val="24"/>
          <w:szCs w:val="24"/>
        </w:rPr>
        <w:t xml:space="preserve"> </w:t>
      </w:r>
      <w:r w:rsidRPr="00BC2B79">
        <w:rPr>
          <w:rFonts w:ascii="Arial" w:hAnsi="Arial" w:cs="Arial"/>
          <w:sz w:val="24"/>
          <w:szCs w:val="24"/>
        </w:rPr>
        <w:t>quinientos mil pesos ($ 500.000);</w:t>
      </w:r>
    </w:p>
    <w:p w14:paraId="53487B17" w14:textId="77777777" w:rsid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Autorizar al Superintendente para delegar algunas de sus funciones en los Jefes de la dependencia, con los límites</w:t>
      </w:r>
      <w:r w:rsidR="00BC2B79">
        <w:rPr>
          <w:rFonts w:ascii="Arial" w:hAnsi="Arial" w:cs="Arial"/>
          <w:sz w:val="24"/>
          <w:szCs w:val="24"/>
        </w:rPr>
        <w:t xml:space="preserve"> </w:t>
      </w:r>
      <w:r w:rsidRPr="00BC2B79">
        <w:rPr>
          <w:rFonts w:ascii="Arial" w:hAnsi="Arial" w:cs="Arial"/>
          <w:sz w:val="24"/>
          <w:szCs w:val="24"/>
        </w:rPr>
        <w:t>que la misma Junta establezca;</w:t>
      </w:r>
    </w:p>
    <w:p w14:paraId="2E44A1AE" w14:textId="759AEB79" w:rsidR="00956FB1" w:rsidRPr="00BC2B79" w:rsidRDefault="00874B7B" w:rsidP="00F65E3E">
      <w:pPr>
        <w:pStyle w:val="Prrafodelista"/>
        <w:numPr>
          <w:ilvl w:val="0"/>
          <w:numId w:val="13"/>
        </w:numPr>
        <w:spacing w:after="0" w:line="480" w:lineRule="auto"/>
        <w:jc w:val="both"/>
        <w:rPr>
          <w:rFonts w:ascii="Arial" w:hAnsi="Arial" w:cs="Arial"/>
          <w:sz w:val="24"/>
          <w:szCs w:val="24"/>
        </w:rPr>
      </w:pPr>
      <w:r w:rsidRPr="00BC2B79">
        <w:rPr>
          <w:rFonts w:ascii="Arial" w:hAnsi="Arial" w:cs="Arial"/>
          <w:sz w:val="24"/>
          <w:szCs w:val="24"/>
        </w:rPr>
        <w:t>Las demás que le otorguen la ley, los reglamentos los presentes estatutos y las que por su naturaleza le</w:t>
      </w:r>
      <w:r w:rsidR="00073F74" w:rsidRPr="00BC2B79">
        <w:rPr>
          <w:rFonts w:ascii="Arial" w:hAnsi="Arial" w:cs="Arial"/>
          <w:sz w:val="24"/>
          <w:szCs w:val="24"/>
        </w:rPr>
        <w:t xml:space="preserve"> </w:t>
      </w:r>
      <w:r w:rsidRPr="00BC2B79">
        <w:rPr>
          <w:rFonts w:ascii="Arial" w:hAnsi="Arial" w:cs="Arial"/>
          <w:sz w:val="24"/>
          <w:szCs w:val="24"/>
        </w:rPr>
        <w:t>correspondan, siempre que no estén atribuidas a otra autoridad.</w:t>
      </w:r>
    </w:p>
    <w:p w14:paraId="08EA6785" w14:textId="77777777" w:rsidR="00991919" w:rsidRDefault="00991919" w:rsidP="00F65E3E">
      <w:pPr>
        <w:spacing w:after="0" w:line="480" w:lineRule="auto"/>
        <w:jc w:val="both"/>
        <w:rPr>
          <w:rFonts w:ascii="Arial" w:hAnsi="Arial" w:cs="Arial"/>
          <w:sz w:val="24"/>
          <w:szCs w:val="24"/>
        </w:rPr>
      </w:pPr>
    </w:p>
    <w:p w14:paraId="3BB9F812" w14:textId="1D9C1BFC" w:rsidR="009925C3" w:rsidRPr="00607294" w:rsidRDefault="000E4B32" w:rsidP="00F65E3E">
      <w:pPr>
        <w:spacing w:after="0" w:line="480" w:lineRule="auto"/>
        <w:jc w:val="both"/>
        <w:rPr>
          <w:rFonts w:ascii="Arial" w:hAnsi="Arial" w:cs="Arial"/>
          <w:sz w:val="24"/>
          <w:szCs w:val="24"/>
        </w:rPr>
      </w:pPr>
      <w:r w:rsidRPr="00607294">
        <w:rPr>
          <w:rFonts w:ascii="Arial" w:hAnsi="Arial" w:cs="Arial"/>
          <w:sz w:val="24"/>
          <w:szCs w:val="24"/>
        </w:rPr>
        <w:t>Haciendo uso de las facultades extraordinarias que el Congreso concedió al Presidente de la República mediante la Ley 8 de 1969, por la cual quedó facultado para reformar, entre otros, los sistemas de Notariado y Registro de Instrumentos</w:t>
      </w:r>
      <w:r w:rsidR="009925C3" w:rsidRPr="00607294">
        <w:rPr>
          <w:rFonts w:ascii="Arial" w:hAnsi="Arial" w:cs="Arial"/>
          <w:sz w:val="24"/>
          <w:szCs w:val="24"/>
        </w:rPr>
        <w:t xml:space="preserve">; el </w:t>
      </w:r>
      <w:r w:rsidR="003169DE" w:rsidRPr="00607294">
        <w:rPr>
          <w:rFonts w:ascii="Arial" w:hAnsi="Arial" w:cs="Arial"/>
          <w:sz w:val="24"/>
          <w:szCs w:val="24"/>
        </w:rPr>
        <w:t>presidente Misael Pastrana Borrero</w:t>
      </w:r>
      <w:r w:rsidR="0009226B" w:rsidRPr="00607294">
        <w:rPr>
          <w:rFonts w:ascii="Arial" w:hAnsi="Arial" w:cs="Arial"/>
          <w:sz w:val="24"/>
          <w:szCs w:val="24"/>
        </w:rPr>
        <w:t>,</w:t>
      </w:r>
      <w:r w:rsidR="009925C3" w:rsidRPr="00607294">
        <w:rPr>
          <w:rFonts w:ascii="Arial" w:hAnsi="Arial" w:cs="Arial"/>
          <w:sz w:val="24"/>
          <w:szCs w:val="24"/>
        </w:rPr>
        <w:t xml:space="preserve"> atendiendo al concepto de la Comisión Asesora </w:t>
      </w:r>
      <w:r w:rsidR="0009226B" w:rsidRPr="00607294">
        <w:rPr>
          <w:rFonts w:ascii="Arial" w:hAnsi="Arial" w:cs="Arial"/>
          <w:sz w:val="24"/>
          <w:szCs w:val="24"/>
        </w:rPr>
        <w:t>consideró</w:t>
      </w:r>
      <w:r w:rsidR="009925C3" w:rsidRPr="00607294">
        <w:rPr>
          <w:rFonts w:ascii="Arial" w:hAnsi="Arial" w:cs="Arial"/>
          <w:sz w:val="24"/>
          <w:szCs w:val="24"/>
        </w:rPr>
        <w:t xml:space="preserve"> mediante el Decreto 2165 de 1970, suprimir la Junta Directiva de la Superintendencia de Notariado y Registro</w:t>
      </w:r>
      <w:r w:rsidR="0009226B" w:rsidRPr="00607294">
        <w:rPr>
          <w:rFonts w:ascii="Arial" w:hAnsi="Arial" w:cs="Arial"/>
          <w:sz w:val="24"/>
          <w:szCs w:val="24"/>
        </w:rPr>
        <w:t xml:space="preserve"> (Art. 5)</w:t>
      </w:r>
      <w:r w:rsidR="009925C3" w:rsidRPr="00607294">
        <w:rPr>
          <w:rFonts w:ascii="Arial" w:hAnsi="Arial" w:cs="Arial"/>
          <w:sz w:val="24"/>
          <w:szCs w:val="24"/>
        </w:rPr>
        <w:t xml:space="preserve">. </w:t>
      </w:r>
    </w:p>
    <w:p w14:paraId="34E4DAB6" w14:textId="77777777" w:rsidR="00991919" w:rsidRDefault="00991919" w:rsidP="00F65E3E">
      <w:pPr>
        <w:spacing w:after="0" w:line="480" w:lineRule="auto"/>
        <w:jc w:val="both"/>
        <w:rPr>
          <w:rFonts w:ascii="Arial" w:hAnsi="Arial" w:cs="Arial"/>
          <w:sz w:val="24"/>
          <w:szCs w:val="24"/>
        </w:rPr>
      </w:pPr>
    </w:p>
    <w:p w14:paraId="6C8AB98F" w14:textId="23920C0C" w:rsidR="00AC26DE" w:rsidRPr="00607294" w:rsidRDefault="00733A95" w:rsidP="00F65E3E">
      <w:pPr>
        <w:spacing w:after="0" w:line="480" w:lineRule="auto"/>
        <w:jc w:val="both"/>
        <w:rPr>
          <w:rFonts w:ascii="Arial" w:hAnsi="Arial" w:cs="Arial"/>
          <w:sz w:val="24"/>
          <w:szCs w:val="24"/>
        </w:rPr>
      </w:pPr>
      <w:r w:rsidRPr="00607294">
        <w:rPr>
          <w:rFonts w:ascii="Arial" w:hAnsi="Arial" w:cs="Arial"/>
          <w:sz w:val="24"/>
          <w:szCs w:val="24"/>
        </w:rPr>
        <w:lastRenderedPageBreak/>
        <w:t xml:space="preserve">Sin embargo, antes de su supresión la Junta Directiva logra la aprobación </w:t>
      </w:r>
      <w:r w:rsidR="00EA75D3" w:rsidRPr="00607294">
        <w:rPr>
          <w:rFonts w:ascii="Arial" w:hAnsi="Arial" w:cs="Arial"/>
          <w:sz w:val="24"/>
          <w:szCs w:val="24"/>
        </w:rPr>
        <w:t xml:space="preserve">del gobierno nacional </w:t>
      </w:r>
      <w:r w:rsidRPr="00607294">
        <w:rPr>
          <w:rFonts w:ascii="Arial" w:hAnsi="Arial" w:cs="Arial"/>
          <w:sz w:val="24"/>
          <w:szCs w:val="24"/>
        </w:rPr>
        <w:t>del Acuerdo 05 de 1970 (mayo 14) mediante Decreto 1346</w:t>
      </w:r>
      <w:r w:rsidR="00EA75D3" w:rsidRPr="00607294">
        <w:rPr>
          <w:rFonts w:ascii="Arial" w:hAnsi="Arial" w:cs="Arial"/>
          <w:sz w:val="24"/>
          <w:szCs w:val="24"/>
        </w:rPr>
        <w:t xml:space="preserve"> de 1970 (agosto 4), por el cual se reestructura la planta de personal de la Superintendencia y el Decreto 1347 de 1970 (agosto 4) en el que quedaron establecidas las funciones de</w:t>
      </w:r>
      <w:r w:rsidR="007C05A7" w:rsidRPr="00607294">
        <w:rPr>
          <w:rFonts w:ascii="Arial" w:hAnsi="Arial" w:cs="Arial"/>
          <w:sz w:val="24"/>
          <w:szCs w:val="24"/>
        </w:rPr>
        <w:t xml:space="preserve"> la Junta Directiva y del Superintendente</w:t>
      </w:r>
      <w:r w:rsidR="00EA75D3" w:rsidRPr="00607294">
        <w:rPr>
          <w:rFonts w:ascii="Arial" w:hAnsi="Arial" w:cs="Arial"/>
          <w:sz w:val="24"/>
          <w:szCs w:val="24"/>
        </w:rPr>
        <w:t>. E</w:t>
      </w:r>
      <w:r w:rsidR="00AA7FCC" w:rsidRPr="00607294">
        <w:rPr>
          <w:rFonts w:ascii="Arial" w:hAnsi="Arial" w:cs="Arial"/>
          <w:sz w:val="24"/>
          <w:szCs w:val="24"/>
        </w:rPr>
        <w:t>n el</w:t>
      </w:r>
      <w:r w:rsidR="00EA75D3" w:rsidRPr="00607294">
        <w:rPr>
          <w:rFonts w:ascii="Arial" w:hAnsi="Arial" w:cs="Arial"/>
          <w:sz w:val="24"/>
          <w:szCs w:val="24"/>
        </w:rPr>
        <w:t xml:space="preserve"> Decreto 1346 se establece un Despacho del Superintendente, </w:t>
      </w:r>
      <w:r w:rsidR="00AA7FCC" w:rsidRPr="00607294">
        <w:rPr>
          <w:rFonts w:ascii="Arial" w:hAnsi="Arial" w:cs="Arial"/>
          <w:sz w:val="24"/>
          <w:szCs w:val="24"/>
        </w:rPr>
        <w:t>una Oficina Jurídica, una División Administrativa compuesta por la Sección de Presupuesto y Contabilidad, la Sección de Recaudación y Pagaduría, el Grupo de Almacén, el Grupo de Personal y Archivo; y una División de Visitadores. Esta nueva estructura se puede ver en el diagrama 7.</w:t>
      </w:r>
    </w:p>
    <w:p w14:paraId="105BF18A" w14:textId="77777777" w:rsidR="00991919" w:rsidRDefault="00991919" w:rsidP="00F65E3E">
      <w:pPr>
        <w:spacing w:after="0" w:line="480" w:lineRule="auto"/>
        <w:jc w:val="both"/>
        <w:rPr>
          <w:rFonts w:ascii="Arial" w:hAnsi="Arial" w:cs="Arial"/>
          <w:sz w:val="24"/>
          <w:szCs w:val="24"/>
        </w:rPr>
      </w:pPr>
    </w:p>
    <w:p w14:paraId="22C3786E" w14:textId="4AA7545B" w:rsidR="007C05A7" w:rsidRPr="00607294" w:rsidRDefault="00AA7FCC" w:rsidP="00F65E3E">
      <w:pPr>
        <w:spacing w:after="0" w:line="480" w:lineRule="auto"/>
        <w:jc w:val="both"/>
        <w:rPr>
          <w:rFonts w:ascii="Arial" w:hAnsi="Arial" w:cs="Arial"/>
          <w:sz w:val="24"/>
          <w:szCs w:val="24"/>
        </w:rPr>
      </w:pPr>
      <w:r w:rsidRPr="00607294">
        <w:rPr>
          <w:rFonts w:ascii="Arial" w:hAnsi="Arial" w:cs="Arial"/>
          <w:sz w:val="24"/>
          <w:szCs w:val="24"/>
        </w:rPr>
        <w:t>En esta nueva organización interna no quedó estipulada la composición la de la Secretaría General ni funciones, lo que hace suponer que esta se seguiría rigiéndose bajo el Decreto 2081 de 1965 (agosto 6).</w:t>
      </w:r>
      <w:r w:rsidR="007C05A7" w:rsidRPr="00607294">
        <w:rPr>
          <w:rFonts w:ascii="Arial" w:hAnsi="Arial" w:cs="Arial"/>
          <w:sz w:val="24"/>
          <w:szCs w:val="24"/>
        </w:rPr>
        <w:t xml:space="preserve"> Como ya se mencionó, mediante el Decreto 1347, solo se establecieron las funciones de la Junta Directiva y el Superintendente; generando un vacío de información respecto a este ítem. En el diagrama 8 se puede evidenciar esta nueva estructura.</w:t>
      </w:r>
    </w:p>
    <w:p w14:paraId="6A22B686" w14:textId="77777777" w:rsidR="00991919" w:rsidRDefault="00991919" w:rsidP="00F65E3E">
      <w:pPr>
        <w:spacing w:after="0" w:line="480" w:lineRule="auto"/>
        <w:jc w:val="both"/>
        <w:rPr>
          <w:rFonts w:ascii="Arial" w:hAnsi="Arial" w:cs="Arial"/>
          <w:sz w:val="24"/>
          <w:szCs w:val="24"/>
        </w:rPr>
      </w:pPr>
    </w:p>
    <w:p w14:paraId="5BAAF14B" w14:textId="75F243DF" w:rsidR="00AA7FCC" w:rsidRPr="00607294" w:rsidRDefault="007A5DC9" w:rsidP="00F65E3E">
      <w:pPr>
        <w:spacing w:after="0" w:line="480" w:lineRule="auto"/>
        <w:jc w:val="both"/>
        <w:rPr>
          <w:rFonts w:ascii="Arial" w:hAnsi="Arial" w:cs="Arial"/>
          <w:sz w:val="24"/>
          <w:szCs w:val="24"/>
        </w:rPr>
      </w:pPr>
      <w:r w:rsidRPr="00607294">
        <w:rPr>
          <w:rFonts w:ascii="Arial" w:hAnsi="Arial" w:cs="Arial"/>
          <w:sz w:val="24"/>
          <w:szCs w:val="24"/>
        </w:rPr>
        <w:t>Es importante tener presente que este periodo tiene la particularidad de estar atravesado por un panorama político</w:t>
      </w:r>
      <w:r w:rsidR="009F5840" w:rsidRPr="00607294">
        <w:rPr>
          <w:rFonts w:ascii="Arial" w:hAnsi="Arial" w:cs="Arial"/>
          <w:sz w:val="24"/>
          <w:szCs w:val="24"/>
        </w:rPr>
        <w:t xml:space="preserve"> administrativo</w:t>
      </w:r>
      <w:r w:rsidRPr="00607294">
        <w:rPr>
          <w:rFonts w:ascii="Arial" w:hAnsi="Arial" w:cs="Arial"/>
          <w:sz w:val="24"/>
          <w:szCs w:val="24"/>
        </w:rPr>
        <w:t xml:space="preserve"> </w:t>
      </w:r>
      <w:r w:rsidR="009F5840" w:rsidRPr="00607294">
        <w:rPr>
          <w:rFonts w:ascii="Arial" w:hAnsi="Arial" w:cs="Arial"/>
          <w:sz w:val="24"/>
          <w:szCs w:val="24"/>
        </w:rPr>
        <w:t xml:space="preserve">complejo: el fin del Frente Nacional en 1974, que no solo tenía alternancia bipartidista presidencial sino que también </w:t>
      </w:r>
      <w:r w:rsidR="00640134" w:rsidRPr="00607294">
        <w:rPr>
          <w:rFonts w:ascii="Arial" w:hAnsi="Arial" w:cs="Arial"/>
          <w:sz w:val="24"/>
          <w:szCs w:val="24"/>
        </w:rPr>
        <w:t xml:space="preserve">en las tres ramas del poder (ejecutivo, legislativo, judicial), repartiéndose equitativamente entre el partido liberal y el conservador, los ministerios, la burocracia administrativa del Estado en sus </w:t>
      </w:r>
      <w:r w:rsidR="00640134" w:rsidRPr="00607294">
        <w:rPr>
          <w:rFonts w:ascii="Arial" w:hAnsi="Arial" w:cs="Arial"/>
          <w:sz w:val="24"/>
          <w:szCs w:val="24"/>
        </w:rPr>
        <w:lastRenderedPageBreak/>
        <w:t>tres ramas del poder, las curules parlamentarias (hasta 1968), cuyo fin era la reorganización del país tras el derrocamiento del general Gustavo Rojas Pinilla. Esta circunstancia particular de la administración política del Estado se vio reflejada directamente en sus instituciones y la Superintendencia de Notariado y Registro no fue la excepción.</w:t>
      </w:r>
    </w:p>
    <w:p w14:paraId="16BBABEE" w14:textId="47F00F54" w:rsidR="00640134" w:rsidRPr="00607294" w:rsidRDefault="00640134" w:rsidP="00F65E3E">
      <w:pPr>
        <w:spacing w:after="0" w:line="480" w:lineRule="auto"/>
        <w:jc w:val="both"/>
        <w:rPr>
          <w:rFonts w:ascii="Arial" w:hAnsi="Arial" w:cs="Arial"/>
          <w:sz w:val="24"/>
          <w:szCs w:val="24"/>
        </w:rPr>
      </w:pPr>
      <w:r w:rsidRPr="00607294">
        <w:rPr>
          <w:rFonts w:ascii="Arial" w:hAnsi="Arial" w:cs="Arial"/>
          <w:sz w:val="24"/>
          <w:szCs w:val="24"/>
        </w:rPr>
        <w:t>En este periodo no se contó, durante los primeros cuatro años, con una Junta Directiva; posteriormente no se tuvo un secretario general en pleno uso de sus funciones</w:t>
      </w:r>
      <w:r w:rsidR="00EB0486" w:rsidRPr="00607294">
        <w:rPr>
          <w:rFonts w:ascii="Arial" w:hAnsi="Arial" w:cs="Arial"/>
          <w:sz w:val="24"/>
          <w:szCs w:val="24"/>
        </w:rPr>
        <w:t>; las funciones de las nuevas dependencias no quedaron claramente establecidas</w:t>
      </w:r>
      <w:r w:rsidR="00764285" w:rsidRPr="00607294">
        <w:rPr>
          <w:rFonts w:ascii="Arial" w:hAnsi="Arial" w:cs="Arial"/>
          <w:sz w:val="24"/>
          <w:szCs w:val="24"/>
        </w:rPr>
        <w:t>; y se generó un amplia normativa representadas en decretos y resoluciones en relación a las Notarías y las Oficinas de Registro Público a nivel nacional</w:t>
      </w:r>
      <w:r w:rsidR="006A7637" w:rsidRPr="00607294">
        <w:rPr>
          <w:rFonts w:ascii="Arial" w:hAnsi="Arial" w:cs="Arial"/>
          <w:sz w:val="24"/>
          <w:szCs w:val="24"/>
        </w:rPr>
        <w:t>; además de ello, mediante Decreto 2033 de 1970 (octubre 29) se suprimió la planta de personal de la División de Visitadores</w:t>
      </w:r>
      <w:r w:rsidR="001B252F" w:rsidRPr="00607294">
        <w:rPr>
          <w:rFonts w:ascii="Arial" w:hAnsi="Arial" w:cs="Arial"/>
          <w:sz w:val="24"/>
          <w:szCs w:val="24"/>
        </w:rPr>
        <w:t>, es decir que en la práctica, desapareció esta división y fue asumida por la División de Vigilancia Notarial y la División de Vigilancia de Registro (dos divisiones nuevas)</w:t>
      </w:r>
      <w:r w:rsidR="00181746" w:rsidRPr="00607294">
        <w:rPr>
          <w:rFonts w:ascii="Arial" w:hAnsi="Arial" w:cs="Arial"/>
          <w:sz w:val="24"/>
          <w:szCs w:val="24"/>
        </w:rPr>
        <w:t>. Así mismo, se suprimieron mediante este Decreto 2033, los cargos de bibliotecólogo de la Oficina Jurídica, los celadores del Grupo de Almacén, el Jefe de Servicios Administrativos y la aseadora del Grupo de Personal y Archivo</w:t>
      </w:r>
      <w:r w:rsidR="007D5405" w:rsidRPr="00607294">
        <w:rPr>
          <w:rFonts w:ascii="Arial" w:hAnsi="Arial" w:cs="Arial"/>
          <w:sz w:val="24"/>
          <w:szCs w:val="24"/>
        </w:rPr>
        <w:t xml:space="preserve"> (lo que hace pensar que este grupo también desapareció).</w:t>
      </w:r>
    </w:p>
    <w:p w14:paraId="5F88DEB5" w14:textId="5B057228" w:rsidR="00BA0913" w:rsidRPr="00607294" w:rsidRDefault="00BA0913" w:rsidP="00F65E3E">
      <w:pPr>
        <w:spacing w:after="0" w:line="480" w:lineRule="auto"/>
        <w:jc w:val="both"/>
        <w:rPr>
          <w:rFonts w:ascii="Arial" w:hAnsi="Arial" w:cs="Arial"/>
          <w:sz w:val="24"/>
          <w:szCs w:val="24"/>
        </w:rPr>
      </w:pPr>
      <w:r w:rsidRPr="00607294">
        <w:rPr>
          <w:rFonts w:ascii="Arial" w:hAnsi="Arial" w:cs="Arial"/>
          <w:sz w:val="24"/>
          <w:szCs w:val="24"/>
        </w:rPr>
        <w:t>Estos cambios recurrentes y poco claros</w:t>
      </w:r>
      <w:r w:rsidR="00F306C2" w:rsidRPr="00607294">
        <w:rPr>
          <w:rFonts w:ascii="Arial" w:hAnsi="Arial" w:cs="Arial"/>
          <w:sz w:val="24"/>
          <w:szCs w:val="24"/>
        </w:rPr>
        <w:t>, son evidencia</w:t>
      </w:r>
      <w:r w:rsidRPr="00607294">
        <w:rPr>
          <w:rFonts w:ascii="Arial" w:hAnsi="Arial" w:cs="Arial"/>
          <w:sz w:val="24"/>
          <w:szCs w:val="24"/>
        </w:rPr>
        <w:t xml:space="preserve"> que los cargos administrativos de la propia Superintendencia también est</w:t>
      </w:r>
      <w:r w:rsidR="00F306C2" w:rsidRPr="00607294">
        <w:rPr>
          <w:rFonts w:ascii="Arial" w:hAnsi="Arial" w:cs="Arial"/>
          <w:sz w:val="24"/>
          <w:szCs w:val="24"/>
        </w:rPr>
        <w:t>uvieron sujetos a la alternancia bipartidista vigente hasta</w:t>
      </w:r>
      <w:r w:rsidR="002C5116" w:rsidRPr="00607294">
        <w:rPr>
          <w:rFonts w:ascii="Arial" w:hAnsi="Arial" w:cs="Arial"/>
          <w:sz w:val="24"/>
          <w:szCs w:val="24"/>
        </w:rPr>
        <w:t xml:space="preserve"> el 7 de agosto de </w:t>
      </w:r>
      <w:r w:rsidR="00F306C2" w:rsidRPr="00607294">
        <w:rPr>
          <w:rFonts w:ascii="Arial" w:hAnsi="Arial" w:cs="Arial"/>
          <w:sz w:val="24"/>
          <w:szCs w:val="24"/>
        </w:rPr>
        <w:t>1974</w:t>
      </w:r>
      <w:r w:rsidR="002C5116" w:rsidRPr="00607294">
        <w:rPr>
          <w:rFonts w:ascii="Arial" w:hAnsi="Arial" w:cs="Arial"/>
          <w:sz w:val="24"/>
          <w:szCs w:val="24"/>
        </w:rPr>
        <w:t xml:space="preserve"> con la elección del liberal Alfonso López Michelsen, en unas elecciones presidenciales donde participaron por separado el Partido </w:t>
      </w:r>
      <w:r w:rsidR="002C5116" w:rsidRPr="00607294">
        <w:rPr>
          <w:rFonts w:ascii="Arial" w:hAnsi="Arial" w:cs="Arial"/>
          <w:sz w:val="24"/>
          <w:szCs w:val="24"/>
        </w:rPr>
        <w:lastRenderedPageBreak/>
        <w:t>Conservador, el Partido Liberal y la Alianza Nacional Popular (</w:t>
      </w:r>
      <w:proofErr w:type="spellStart"/>
      <w:r w:rsidR="002C5116" w:rsidRPr="00607294">
        <w:rPr>
          <w:rFonts w:ascii="Arial" w:hAnsi="Arial" w:cs="Arial"/>
          <w:sz w:val="24"/>
          <w:szCs w:val="24"/>
        </w:rPr>
        <w:t>Anapo</w:t>
      </w:r>
      <w:proofErr w:type="spellEnd"/>
      <w:r w:rsidR="002C5116" w:rsidRPr="00607294">
        <w:rPr>
          <w:rFonts w:ascii="Arial" w:hAnsi="Arial" w:cs="Arial"/>
          <w:sz w:val="24"/>
          <w:szCs w:val="24"/>
        </w:rPr>
        <w:t>). Con estas elecciones se daba fin a los 16 años de poder bipartidista conocido como Frente Nacional.</w:t>
      </w:r>
      <w:r w:rsidRPr="00607294">
        <w:rPr>
          <w:rFonts w:ascii="Arial" w:hAnsi="Arial" w:cs="Arial"/>
          <w:sz w:val="24"/>
          <w:szCs w:val="24"/>
        </w:rPr>
        <w:t xml:space="preserve"> </w:t>
      </w:r>
    </w:p>
    <w:p w14:paraId="11301768" w14:textId="192F5582" w:rsidR="007D5405" w:rsidRPr="00607294" w:rsidRDefault="007D5405" w:rsidP="00F65E3E">
      <w:pPr>
        <w:spacing w:after="0" w:line="480" w:lineRule="auto"/>
        <w:jc w:val="both"/>
        <w:rPr>
          <w:rFonts w:ascii="Arial" w:hAnsi="Arial" w:cs="Arial"/>
          <w:sz w:val="24"/>
          <w:szCs w:val="24"/>
        </w:rPr>
      </w:pPr>
    </w:p>
    <w:p w14:paraId="57E2398B" w14:textId="544DA844" w:rsidR="00B8066B" w:rsidRPr="00607294" w:rsidRDefault="00B8066B"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1DAE693A" w14:textId="77777777" w:rsidR="00326B82" w:rsidRPr="00607294" w:rsidRDefault="00326B82" w:rsidP="00F65E3E">
      <w:pPr>
        <w:spacing w:after="0" w:line="480" w:lineRule="auto"/>
        <w:jc w:val="both"/>
        <w:rPr>
          <w:rFonts w:ascii="Arial" w:hAnsi="Arial" w:cs="Arial"/>
          <w:b/>
          <w:bCs/>
          <w:sz w:val="24"/>
          <w:szCs w:val="24"/>
        </w:rPr>
        <w:sectPr w:rsidR="00326B82" w:rsidRPr="00607294" w:rsidSect="006468FF">
          <w:pgSz w:w="12242" w:h="15842" w:code="1"/>
          <w:pgMar w:top="1418" w:right="1418" w:bottom="1418" w:left="1418" w:header="709" w:footer="709" w:gutter="0"/>
          <w:cols w:space="708"/>
          <w:docGrid w:linePitch="360"/>
        </w:sectPr>
      </w:pPr>
    </w:p>
    <w:p w14:paraId="4D779D25" w14:textId="41FE2AB2" w:rsidR="00B8066B" w:rsidRPr="002A3F4B" w:rsidRDefault="002A3F4B" w:rsidP="002A3F4B">
      <w:pPr>
        <w:pStyle w:val="Descripcin"/>
        <w:rPr>
          <w:rFonts w:ascii="Arial" w:hAnsi="Arial" w:cs="Arial"/>
          <w:b/>
          <w:bCs/>
          <w:color w:val="auto"/>
          <w:sz w:val="32"/>
          <w:szCs w:val="32"/>
        </w:rPr>
      </w:pPr>
      <w:bookmarkStart w:id="24" w:name="_Toc183171761"/>
      <w:r w:rsidRPr="002A3F4B">
        <w:rPr>
          <w:rFonts w:ascii="Arial" w:hAnsi="Arial" w:cs="Arial"/>
          <w:color w:val="auto"/>
          <w:sz w:val="22"/>
          <w:szCs w:val="22"/>
        </w:rPr>
        <w:lastRenderedPageBreak/>
        <w:t xml:space="preserve">Diagrama </w:t>
      </w:r>
      <w:r w:rsidRPr="002A3F4B">
        <w:rPr>
          <w:rFonts w:ascii="Arial" w:hAnsi="Arial" w:cs="Arial"/>
          <w:color w:val="auto"/>
          <w:sz w:val="22"/>
          <w:szCs w:val="22"/>
        </w:rPr>
        <w:fldChar w:fldCharType="begin"/>
      </w:r>
      <w:r w:rsidRPr="002A3F4B">
        <w:rPr>
          <w:rFonts w:ascii="Arial" w:hAnsi="Arial" w:cs="Arial"/>
          <w:color w:val="auto"/>
          <w:sz w:val="22"/>
          <w:szCs w:val="22"/>
        </w:rPr>
        <w:instrText xml:space="preserve"> SEQ Diagrama \* ARABIC </w:instrText>
      </w:r>
      <w:r w:rsidRPr="002A3F4B">
        <w:rPr>
          <w:rFonts w:ascii="Arial" w:hAnsi="Arial" w:cs="Arial"/>
          <w:color w:val="auto"/>
          <w:sz w:val="22"/>
          <w:szCs w:val="22"/>
        </w:rPr>
        <w:fldChar w:fldCharType="separate"/>
      </w:r>
      <w:r w:rsidR="00236022">
        <w:rPr>
          <w:rFonts w:ascii="Arial" w:hAnsi="Arial" w:cs="Arial"/>
          <w:noProof/>
          <w:color w:val="auto"/>
          <w:sz w:val="22"/>
          <w:szCs w:val="22"/>
        </w:rPr>
        <w:t>9</w:t>
      </w:r>
      <w:r w:rsidRPr="002A3F4B">
        <w:rPr>
          <w:rFonts w:ascii="Arial" w:hAnsi="Arial" w:cs="Arial"/>
          <w:color w:val="auto"/>
          <w:sz w:val="22"/>
          <w:szCs w:val="22"/>
        </w:rPr>
        <w:fldChar w:fldCharType="end"/>
      </w:r>
      <w:r w:rsidRPr="002A3F4B">
        <w:rPr>
          <w:rFonts w:ascii="Arial" w:hAnsi="Arial" w:cs="Arial"/>
          <w:color w:val="auto"/>
          <w:sz w:val="22"/>
          <w:szCs w:val="22"/>
        </w:rPr>
        <w:t>. Organigrama – Superintendencia de Notariado y Registro. Periodo III</w:t>
      </w:r>
      <w:bookmarkEnd w:id="24"/>
    </w:p>
    <w:p w14:paraId="27F94744" w14:textId="20221D0B" w:rsidR="00326B82" w:rsidRPr="00607294" w:rsidRDefault="00326B82" w:rsidP="00F65E3E">
      <w:pPr>
        <w:spacing w:after="0" w:line="480" w:lineRule="auto"/>
        <w:jc w:val="both"/>
        <w:rPr>
          <w:rFonts w:ascii="Arial" w:hAnsi="Arial" w:cs="Arial"/>
          <w:sz w:val="24"/>
          <w:szCs w:val="24"/>
        </w:rPr>
      </w:pPr>
      <w:r w:rsidRPr="00607294">
        <w:rPr>
          <w:rFonts w:ascii="Arial" w:hAnsi="Arial" w:cs="Arial"/>
          <w:noProof/>
          <w:sz w:val="24"/>
          <w:szCs w:val="24"/>
        </w:rPr>
        <w:drawing>
          <wp:inline distT="0" distB="0" distL="0" distR="0" wp14:anchorId="137EE544" wp14:editId="24DAD0A3">
            <wp:extent cx="8258810" cy="5015346"/>
            <wp:effectExtent l="0" t="0" r="889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60365" cy="5016290"/>
                    </a:xfrm>
                    <a:prstGeom prst="rect">
                      <a:avLst/>
                    </a:prstGeom>
                    <a:noFill/>
                    <a:ln>
                      <a:noFill/>
                    </a:ln>
                  </pic:spPr>
                </pic:pic>
              </a:graphicData>
            </a:graphic>
          </wp:inline>
        </w:drawing>
      </w:r>
      <w:r w:rsidRPr="00607294">
        <w:rPr>
          <w:rFonts w:ascii="Arial" w:hAnsi="Arial" w:cs="Arial"/>
          <w:sz w:val="24"/>
          <w:szCs w:val="24"/>
        </w:rPr>
        <w:br w:type="page"/>
      </w:r>
    </w:p>
    <w:p w14:paraId="3512DE0A" w14:textId="77777777" w:rsidR="00326B82" w:rsidRPr="00607294" w:rsidRDefault="00326B82" w:rsidP="00F65E3E">
      <w:pPr>
        <w:spacing w:after="0" w:line="480" w:lineRule="auto"/>
        <w:jc w:val="both"/>
        <w:rPr>
          <w:rFonts w:ascii="Arial" w:hAnsi="Arial" w:cs="Arial"/>
          <w:b/>
          <w:bCs/>
          <w:sz w:val="24"/>
          <w:szCs w:val="24"/>
        </w:rPr>
        <w:sectPr w:rsidR="00326B82" w:rsidRPr="00607294" w:rsidSect="00326B82">
          <w:pgSz w:w="15842" w:h="12242" w:orient="landscape" w:code="1"/>
          <w:pgMar w:top="1418" w:right="1418" w:bottom="1418" w:left="1418" w:header="709" w:footer="709" w:gutter="0"/>
          <w:cols w:space="708"/>
          <w:docGrid w:linePitch="360"/>
        </w:sectPr>
      </w:pPr>
    </w:p>
    <w:p w14:paraId="5DEBBD00" w14:textId="6BD1AC7A" w:rsidR="00B8066B" w:rsidRPr="002A3F4B" w:rsidRDefault="002A3F4B" w:rsidP="002A3F4B">
      <w:pPr>
        <w:pStyle w:val="Descripcin"/>
        <w:rPr>
          <w:rFonts w:ascii="Arial" w:hAnsi="Arial" w:cs="Arial"/>
          <w:b/>
          <w:bCs/>
          <w:color w:val="auto"/>
          <w:sz w:val="32"/>
          <w:szCs w:val="32"/>
        </w:rPr>
      </w:pPr>
      <w:bookmarkStart w:id="25" w:name="_Toc183171762"/>
      <w:r w:rsidRPr="002A3F4B">
        <w:rPr>
          <w:rFonts w:ascii="Arial" w:hAnsi="Arial" w:cs="Arial"/>
          <w:color w:val="auto"/>
          <w:sz w:val="22"/>
          <w:szCs w:val="22"/>
        </w:rPr>
        <w:lastRenderedPageBreak/>
        <w:t xml:space="preserve">Diagrama </w:t>
      </w:r>
      <w:r w:rsidRPr="002A3F4B">
        <w:rPr>
          <w:rFonts w:ascii="Arial" w:hAnsi="Arial" w:cs="Arial"/>
          <w:color w:val="auto"/>
          <w:sz w:val="22"/>
          <w:szCs w:val="22"/>
        </w:rPr>
        <w:fldChar w:fldCharType="begin"/>
      </w:r>
      <w:r w:rsidRPr="002A3F4B">
        <w:rPr>
          <w:rFonts w:ascii="Arial" w:hAnsi="Arial" w:cs="Arial"/>
          <w:color w:val="auto"/>
          <w:sz w:val="22"/>
          <w:szCs w:val="22"/>
        </w:rPr>
        <w:instrText xml:space="preserve"> SEQ Diagrama \* ARABIC </w:instrText>
      </w:r>
      <w:r w:rsidRPr="002A3F4B">
        <w:rPr>
          <w:rFonts w:ascii="Arial" w:hAnsi="Arial" w:cs="Arial"/>
          <w:color w:val="auto"/>
          <w:sz w:val="22"/>
          <w:szCs w:val="22"/>
        </w:rPr>
        <w:fldChar w:fldCharType="separate"/>
      </w:r>
      <w:r w:rsidR="00236022">
        <w:rPr>
          <w:rFonts w:ascii="Arial" w:hAnsi="Arial" w:cs="Arial"/>
          <w:noProof/>
          <w:color w:val="auto"/>
          <w:sz w:val="22"/>
          <w:szCs w:val="22"/>
        </w:rPr>
        <w:t>10</w:t>
      </w:r>
      <w:r w:rsidRPr="002A3F4B">
        <w:rPr>
          <w:rFonts w:ascii="Arial" w:hAnsi="Arial" w:cs="Arial"/>
          <w:color w:val="auto"/>
          <w:sz w:val="22"/>
          <w:szCs w:val="22"/>
        </w:rPr>
        <w:fldChar w:fldCharType="end"/>
      </w:r>
      <w:r w:rsidRPr="002A3F4B">
        <w:rPr>
          <w:rFonts w:ascii="Arial" w:hAnsi="Arial" w:cs="Arial"/>
          <w:color w:val="auto"/>
          <w:sz w:val="22"/>
          <w:szCs w:val="22"/>
        </w:rPr>
        <w:t>. Estructura Orgánico-Funcional Superintendencia de Notariado y Registro. Periodo III</w:t>
      </w:r>
      <w:r w:rsidR="00326B82" w:rsidRPr="00607294">
        <w:rPr>
          <w:rFonts w:ascii="Arial" w:hAnsi="Arial" w:cs="Arial"/>
          <w:noProof/>
          <w:sz w:val="24"/>
          <w:szCs w:val="24"/>
        </w:rPr>
        <w:drawing>
          <wp:anchor distT="0" distB="0" distL="114300" distR="114300" simplePos="0" relativeHeight="251665408" behindDoc="0" locked="0" layoutInCell="1" allowOverlap="1" wp14:anchorId="05A11F70" wp14:editId="14DC38C7">
            <wp:simplePos x="0" y="0"/>
            <wp:positionH relativeFrom="column">
              <wp:posOffset>116</wp:posOffset>
            </wp:positionH>
            <wp:positionV relativeFrom="paragraph">
              <wp:posOffset>342323</wp:posOffset>
            </wp:positionV>
            <wp:extent cx="13716000" cy="7570887"/>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23571" cy="7575066"/>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5"/>
    </w:p>
    <w:p w14:paraId="2B477C2F" w14:textId="1369FC51" w:rsidR="00D650EF" w:rsidRPr="00607294" w:rsidRDefault="00D650EF" w:rsidP="00F65E3E">
      <w:pPr>
        <w:spacing w:after="0" w:line="480" w:lineRule="auto"/>
        <w:jc w:val="both"/>
        <w:rPr>
          <w:rFonts w:ascii="Arial" w:hAnsi="Arial" w:cs="Arial"/>
          <w:sz w:val="24"/>
          <w:szCs w:val="24"/>
        </w:rPr>
      </w:pPr>
    </w:p>
    <w:p w14:paraId="26A9C3D3" w14:textId="75EB6860" w:rsidR="00D650EF" w:rsidRPr="00607294" w:rsidRDefault="00D650EF" w:rsidP="00F65E3E">
      <w:pPr>
        <w:spacing w:after="0" w:line="480" w:lineRule="auto"/>
        <w:jc w:val="both"/>
        <w:rPr>
          <w:rFonts w:ascii="Arial" w:hAnsi="Arial" w:cs="Arial"/>
          <w:sz w:val="24"/>
          <w:szCs w:val="24"/>
        </w:rPr>
      </w:pPr>
    </w:p>
    <w:p w14:paraId="404472DC" w14:textId="1CF7474D" w:rsidR="00D650EF" w:rsidRPr="00607294" w:rsidRDefault="00D650EF" w:rsidP="00F65E3E">
      <w:pPr>
        <w:spacing w:after="0" w:line="480" w:lineRule="auto"/>
        <w:jc w:val="both"/>
        <w:rPr>
          <w:rFonts w:ascii="Arial" w:hAnsi="Arial" w:cs="Arial"/>
          <w:sz w:val="24"/>
          <w:szCs w:val="24"/>
        </w:rPr>
      </w:pPr>
    </w:p>
    <w:p w14:paraId="55772598" w14:textId="56EA2324" w:rsidR="00D650EF" w:rsidRPr="00607294" w:rsidRDefault="00D650EF" w:rsidP="00F65E3E">
      <w:pPr>
        <w:spacing w:after="0" w:line="480" w:lineRule="auto"/>
        <w:jc w:val="both"/>
        <w:rPr>
          <w:rFonts w:ascii="Arial" w:hAnsi="Arial" w:cs="Arial"/>
          <w:sz w:val="24"/>
          <w:szCs w:val="24"/>
        </w:rPr>
      </w:pPr>
    </w:p>
    <w:p w14:paraId="6F52FDA2" w14:textId="70B2A7F1" w:rsidR="00D650EF" w:rsidRPr="00607294" w:rsidRDefault="00D650EF" w:rsidP="00F65E3E">
      <w:pPr>
        <w:spacing w:after="0" w:line="480" w:lineRule="auto"/>
        <w:jc w:val="both"/>
        <w:rPr>
          <w:rFonts w:ascii="Arial" w:hAnsi="Arial" w:cs="Arial"/>
          <w:sz w:val="24"/>
          <w:szCs w:val="24"/>
        </w:rPr>
      </w:pPr>
    </w:p>
    <w:p w14:paraId="10E1CBFA" w14:textId="415B0060" w:rsidR="005E138E" w:rsidRPr="00607294" w:rsidRDefault="005E138E" w:rsidP="00F65E3E">
      <w:pPr>
        <w:spacing w:after="0" w:line="480" w:lineRule="auto"/>
        <w:jc w:val="both"/>
        <w:rPr>
          <w:rFonts w:ascii="Arial" w:hAnsi="Arial" w:cs="Arial"/>
          <w:sz w:val="24"/>
          <w:szCs w:val="24"/>
        </w:rPr>
      </w:pPr>
    </w:p>
    <w:p w14:paraId="5B2A3273" w14:textId="7CDE3BDE" w:rsidR="005E138E" w:rsidRPr="00607294" w:rsidRDefault="005E138E" w:rsidP="00F65E3E">
      <w:pPr>
        <w:spacing w:after="0" w:line="480" w:lineRule="auto"/>
        <w:jc w:val="both"/>
        <w:rPr>
          <w:rFonts w:ascii="Arial" w:hAnsi="Arial" w:cs="Arial"/>
          <w:sz w:val="24"/>
          <w:szCs w:val="24"/>
        </w:rPr>
      </w:pPr>
    </w:p>
    <w:p w14:paraId="74ABA889" w14:textId="786D7764" w:rsidR="005E138E" w:rsidRPr="00607294" w:rsidRDefault="005E138E" w:rsidP="00F65E3E">
      <w:pPr>
        <w:spacing w:after="0" w:line="480" w:lineRule="auto"/>
        <w:jc w:val="both"/>
        <w:rPr>
          <w:rFonts w:ascii="Arial" w:hAnsi="Arial" w:cs="Arial"/>
          <w:sz w:val="24"/>
          <w:szCs w:val="24"/>
        </w:rPr>
      </w:pPr>
    </w:p>
    <w:p w14:paraId="1A8A3FA0" w14:textId="44B7A030" w:rsidR="005E138E" w:rsidRPr="00607294" w:rsidRDefault="005E138E" w:rsidP="00F65E3E">
      <w:pPr>
        <w:spacing w:after="0" w:line="480" w:lineRule="auto"/>
        <w:jc w:val="both"/>
        <w:rPr>
          <w:rFonts w:ascii="Arial" w:hAnsi="Arial" w:cs="Arial"/>
          <w:sz w:val="24"/>
          <w:szCs w:val="24"/>
        </w:rPr>
      </w:pPr>
    </w:p>
    <w:p w14:paraId="53891AB7" w14:textId="4DD2D10C" w:rsidR="005E138E" w:rsidRPr="00607294" w:rsidRDefault="005E138E" w:rsidP="00F65E3E">
      <w:pPr>
        <w:spacing w:after="0" w:line="480" w:lineRule="auto"/>
        <w:jc w:val="both"/>
        <w:rPr>
          <w:rFonts w:ascii="Arial" w:hAnsi="Arial" w:cs="Arial"/>
          <w:sz w:val="24"/>
          <w:szCs w:val="24"/>
        </w:rPr>
      </w:pPr>
    </w:p>
    <w:p w14:paraId="2BAA88C9" w14:textId="484E4F2D" w:rsidR="005E138E" w:rsidRPr="00607294" w:rsidRDefault="005E138E" w:rsidP="00F65E3E">
      <w:pPr>
        <w:spacing w:after="0" w:line="480" w:lineRule="auto"/>
        <w:jc w:val="both"/>
        <w:rPr>
          <w:rFonts w:ascii="Arial" w:hAnsi="Arial" w:cs="Arial"/>
          <w:sz w:val="24"/>
          <w:szCs w:val="24"/>
        </w:rPr>
      </w:pPr>
    </w:p>
    <w:p w14:paraId="7F40481C" w14:textId="601B6769" w:rsidR="005E138E" w:rsidRPr="00607294" w:rsidRDefault="005E138E" w:rsidP="00F65E3E">
      <w:pPr>
        <w:spacing w:after="0" w:line="480" w:lineRule="auto"/>
        <w:jc w:val="both"/>
        <w:rPr>
          <w:rFonts w:ascii="Arial" w:hAnsi="Arial" w:cs="Arial"/>
          <w:sz w:val="24"/>
          <w:szCs w:val="24"/>
        </w:rPr>
      </w:pPr>
    </w:p>
    <w:p w14:paraId="165B101F" w14:textId="3E863B18" w:rsidR="005E138E" w:rsidRPr="00607294" w:rsidRDefault="005E138E" w:rsidP="00F65E3E">
      <w:pPr>
        <w:spacing w:after="0" w:line="480" w:lineRule="auto"/>
        <w:jc w:val="both"/>
        <w:rPr>
          <w:rFonts w:ascii="Arial" w:hAnsi="Arial" w:cs="Arial"/>
          <w:sz w:val="24"/>
          <w:szCs w:val="24"/>
        </w:rPr>
      </w:pPr>
    </w:p>
    <w:p w14:paraId="3E95ECA6" w14:textId="18A4697C" w:rsidR="005E138E" w:rsidRPr="00607294" w:rsidRDefault="005E138E" w:rsidP="00F65E3E">
      <w:pPr>
        <w:spacing w:after="0" w:line="480" w:lineRule="auto"/>
        <w:jc w:val="both"/>
        <w:rPr>
          <w:rFonts w:ascii="Arial" w:hAnsi="Arial" w:cs="Arial"/>
          <w:sz w:val="24"/>
          <w:szCs w:val="24"/>
        </w:rPr>
      </w:pPr>
    </w:p>
    <w:p w14:paraId="766F70F7" w14:textId="2C4DB967" w:rsidR="005E138E" w:rsidRPr="00607294" w:rsidRDefault="005E138E" w:rsidP="00F65E3E">
      <w:pPr>
        <w:spacing w:after="0" w:line="480" w:lineRule="auto"/>
        <w:jc w:val="both"/>
        <w:rPr>
          <w:rFonts w:ascii="Arial" w:hAnsi="Arial" w:cs="Arial"/>
          <w:sz w:val="24"/>
          <w:szCs w:val="24"/>
        </w:rPr>
      </w:pPr>
    </w:p>
    <w:p w14:paraId="3CCE800E" w14:textId="5913788B" w:rsidR="005E138E" w:rsidRPr="00607294" w:rsidRDefault="005E138E" w:rsidP="00F65E3E">
      <w:pPr>
        <w:spacing w:after="0" w:line="480" w:lineRule="auto"/>
        <w:jc w:val="both"/>
        <w:rPr>
          <w:rFonts w:ascii="Arial" w:hAnsi="Arial" w:cs="Arial"/>
          <w:sz w:val="24"/>
          <w:szCs w:val="24"/>
        </w:rPr>
      </w:pPr>
    </w:p>
    <w:p w14:paraId="5B045612" w14:textId="5066C7C1" w:rsidR="005E138E" w:rsidRPr="00607294" w:rsidRDefault="005E138E" w:rsidP="00F65E3E">
      <w:pPr>
        <w:spacing w:after="0" w:line="480" w:lineRule="auto"/>
        <w:jc w:val="both"/>
        <w:rPr>
          <w:rFonts w:ascii="Arial" w:hAnsi="Arial" w:cs="Arial"/>
          <w:sz w:val="24"/>
          <w:szCs w:val="24"/>
        </w:rPr>
      </w:pPr>
    </w:p>
    <w:p w14:paraId="120A2171" w14:textId="29B195DD" w:rsidR="005E138E" w:rsidRPr="00607294" w:rsidRDefault="005E138E" w:rsidP="00F65E3E">
      <w:pPr>
        <w:spacing w:after="0" w:line="480" w:lineRule="auto"/>
        <w:jc w:val="both"/>
        <w:rPr>
          <w:rFonts w:ascii="Arial" w:hAnsi="Arial" w:cs="Arial"/>
          <w:sz w:val="24"/>
          <w:szCs w:val="24"/>
        </w:rPr>
      </w:pPr>
    </w:p>
    <w:p w14:paraId="1CCF0066" w14:textId="4C4F1CF9" w:rsidR="005E138E" w:rsidRPr="00607294" w:rsidRDefault="005E138E" w:rsidP="00F65E3E">
      <w:pPr>
        <w:spacing w:after="0" w:line="480" w:lineRule="auto"/>
        <w:jc w:val="both"/>
        <w:rPr>
          <w:rFonts w:ascii="Arial" w:hAnsi="Arial" w:cs="Arial"/>
          <w:sz w:val="24"/>
          <w:szCs w:val="24"/>
        </w:rPr>
      </w:pPr>
    </w:p>
    <w:p w14:paraId="12176715" w14:textId="26DA5650" w:rsidR="005E138E" w:rsidRPr="00607294" w:rsidRDefault="005E138E" w:rsidP="00F65E3E">
      <w:pPr>
        <w:spacing w:after="0" w:line="480" w:lineRule="auto"/>
        <w:jc w:val="both"/>
        <w:rPr>
          <w:rFonts w:ascii="Arial" w:hAnsi="Arial" w:cs="Arial"/>
          <w:sz w:val="24"/>
          <w:szCs w:val="24"/>
        </w:rPr>
      </w:pPr>
    </w:p>
    <w:p w14:paraId="2556C967" w14:textId="2FDCF881" w:rsidR="00326B82" w:rsidRPr="00607294" w:rsidRDefault="00326B82"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7BA8000B" w14:textId="77777777" w:rsidR="00326B82" w:rsidRPr="00607294" w:rsidRDefault="00326B82" w:rsidP="00F65E3E">
      <w:pPr>
        <w:spacing w:after="0" w:line="480" w:lineRule="auto"/>
        <w:jc w:val="both"/>
        <w:rPr>
          <w:rFonts w:ascii="Arial" w:hAnsi="Arial" w:cs="Arial"/>
          <w:sz w:val="24"/>
          <w:szCs w:val="24"/>
        </w:rPr>
        <w:sectPr w:rsidR="00326B82" w:rsidRPr="00607294" w:rsidSect="00326B82">
          <w:pgSz w:w="24477" w:h="15842" w:orient="landscape" w:code="3"/>
          <w:pgMar w:top="1418" w:right="1418" w:bottom="1418" w:left="1418" w:header="709" w:footer="709" w:gutter="0"/>
          <w:cols w:space="708"/>
          <w:docGrid w:linePitch="360"/>
        </w:sectPr>
      </w:pPr>
    </w:p>
    <w:p w14:paraId="0838B921" w14:textId="534142CA" w:rsidR="00326B82" w:rsidRPr="00607294" w:rsidRDefault="00326B82" w:rsidP="00CC366A">
      <w:pPr>
        <w:pStyle w:val="Ttulo2"/>
        <w:numPr>
          <w:ilvl w:val="1"/>
          <w:numId w:val="11"/>
        </w:numPr>
      </w:pPr>
      <w:bookmarkStart w:id="26" w:name="_Toc183173003"/>
      <w:r w:rsidRPr="00607294">
        <w:lastRenderedPageBreak/>
        <w:t>Periodo IV. Superintendencia de Notariado y Registro (1978 – 1992)</w:t>
      </w:r>
      <w:bookmarkEnd w:id="26"/>
    </w:p>
    <w:p w14:paraId="4B3642A8" w14:textId="77169E1A" w:rsidR="005E138E" w:rsidRPr="00607294" w:rsidRDefault="005E138E" w:rsidP="00F65E3E">
      <w:pPr>
        <w:spacing w:after="0" w:line="480" w:lineRule="auto"/>
        <w:jc w:val="both"/>
        <w:rPr>
          <w:rFonts w:ascii="Arial" w:hAnsi="Arial" w:cs="Arial"/>
          <w:sz w:val="24"/>
          <w:szCs w:val="24"/>
        </w:rPr>
      </w:pPr>
    </w:p>
    <w:p w14:paraId="39BC523E" w14:textId="4605DF46" w:rsidR="00326B82" w:rsidRPr="00607294" w:rsidRDefault="008B237D" w:rsidP="00F65E3E">
      <w:pPr>
        <w:spacing w:after="0" w:line="480" w:lineRule="auto"/>
        <w:jc w:val="both"/>
        <w:rPr>
          <w:rFonts w:ascii="Arial" w:hAnsi="Arial" w:cs="Arial"/>
          <w:sz w:val="24"/>
          <w:szCs w:val="24"/>
        </w:rPr>
      </w:pPr>
      <w:r w:rsidRPr="00607294">
        <w:rPr>
          <w:rFonts w:ascii="Arial" w:hAnsi="Arial" w:cs="Arial"/>
          <w:sz w:val="24"/>
          <w:szCs w:val="24"/>
        </w:rPr>
        <w:t>Una vez terminado el periodo anterior, se dio inicio a un proceso</w:t>
      </w:r>
      <w:r w:rsidR="00E41648" w:rsidRPr="00607294">
        <w:rPr>
          <w:rFonts w:ascii="Arial" w:hAnsi="Arial" w:cs="Arial"/>
          <w:sz w:val="24"/>
          <w:szCs w:val="24"/>
        </w:rPr>
        <w:t xml:space="preserve"> de</w:t>
      </w:r>
      <w:r w:rsidRPr="00607294">
        <w:rPr>
          <w:rFonts w:ascii="Arial" w:hAnsi="Arial" w:cs="Arial"/>
          <w:sz w:val="24"/>
          <w:szCs w:val="24"/>
        </w:rPr>
        <w:t xml:space="preserve"> reestructuración de la Entidad</w:t>
      </w:r>
      <w:r w:rsidR="00E41648" w:rsidRPr="00607294">
        <w:rPr>
          <w:rFonts w:ascii="Arial" w:hAnsi="Arial" w:cs="Arial"/>
          <w:sz w:val="24"/>
          <w:szCs w:val="24"/>
        </w:rPr>
        <w:t xml:space="preserve"> mucha más claro, donde quedaron establecidas la estructura, la organización y las atribuciones de la Superintendencia</w:t>
      </w:r>
      <w:r w:rsidR="00444270" w:rsidRPr="00607294">
        <w:rPr>
          <w:rFonts w:ascii="Arial" w:hAnsi="Arial" w:cs="Arial"/>
          <w:sz w:val="24"/>
          <w:szCs w:val="24"/>
        </w:rPr>
        <w:t>, a través del Decreto 1659 de 1978 se estableció que la entidad continuaría “funcionando como una unidad administrativa especial, adscrita al Ministerio de Justicia, con personería jurídica y patrimonio autónomo (Art. 1)” y que su patrimonio estaría constituido por: a). Los bienes que a cualquier título haya adquirido o adquiera; b). Las sumas que los notarios recauden de los usuarios, con destino a la Superintendencia; c). Los ingresos de las oficinas de registro de instrumentos públicos y; d). Las sumas que pro cualquier otro concepto ingresen a la Superintendencia (Art.2).</w:t>
      </w:r>
    </w:p>
    <w:p w14:paraId="40B6EB9A" w14:textId="77777777" w:rsidR="00535921" w:rsidRDefault="00535921" w:rsidP="00F65E3E">
      <w:pPr>
        <w:spacing w:after="0" w:line="480" w:lineRule="auto"/>
        <w:jc w:val="both"/>
        <w:rPr>
          <w:rFonts w:ascii="Arial" w:hAnsi="Arial" w:cs="Arial"/>
          <w:sz w:val="24"/>
          <w:szCs w:val="24"/>
        </w:rPr>
      </w:pPr>
    </w:p>
    <w:p w14:paraId="14E9EC33" w14:textId="0D98F9E1" w:rsidR="00326B82" w:rsidRPr="00607294" w:rsidRDefault="00CB19DC" w:rsidP="00F65E3E">
      <w:pPr>
        <w:spacing w:after="0" w:line="480" w:lineRule="auto"/>
        <w:jc w:val="both"/>
        <w:rPr>
          <w:rFonts w:ascii="Arial" w:hAnsi="Arial" w:cs="Arial"/>
          <w:sz w:val="24"/>
          <w:szCs w:val="24"/>
        </w:rPr>
      </w:pPr>
      <w:r w:rsidRPr="00607294">
        <w:rPr>
          <w:rFonts w:ascii="Arial" w:hAnsi="Arial" w:cs="Arial"/>
          <w:sz w:val="24"/>
          <w:szCs w:val="24"/>
        </w:rPr>
        <w:t xml:space="preserve">Mediante el Artículo 5 de dicho Decreto, quedo se establece de nuevo la figura del Consejo Directivo que había sido reemplazado en el periodo anterior por una junta. </w:t>
      </w:r>
      <w:r w:rsidR="00B62A52" w:rsidRPr="00607294">
        <w:rPr>
          <w:rFonts w:ascii="Arial" w:hAnsi="Arial" w:cs="Arial"/>
          <w:sz w:val="24"/>
          <w:szCs w:val="24"/>
        </w:rPr>
        <w:t xml:space="preserve">Este nuevo Consejo amplio el número de sus integrantes y simplificó sus funciones, convirtiéndolo en un órgano más efectivo para las necesidades administrativas de la Superintendencia, quedando establecido que estaría integrado por: el Ministro de Justicia o el Viceministro, quien lo presidiría; el jefe del Departamento Administrativo Nacional de Estadística – DANE (nuevo integrante dentro del Consejo que no había estado presente antes); el Director del Instituto Geográfico Agustín Codazzi; un representante del Colegio de Notarios de Colombia, designado para períodos de un año; un representante del </w:t>
      </w:r>
      <w:r w:rsidR="00B62A52" w:rsidRPr="00607294">
        <w:rPr>
          <w:rFonts w:ascii="Arial" w:hAnsi="Arial" w:cs="Arial"/>
          <w:sz w:val="24"/>
          <w:szCs w:val="24"/>
        </w:rPr>
        <w:lastRenderedPageBreak/>
        <w:t xml:space="preserve">Colegio de Registradores de Instrumentos Públicos de Colombia, designado para períodos de un año y; dos representantes del Presidente de la República, quienes no podrían ser notarios ni registradores en ejercicio de sus cargos, ni haberlos desempeñado en el período inmediatamente anterior. Así mismo, el Superintendente seguiría asistiendo a las reuniones del Consejo, con derecho a </w:t>
      </w:r>
      <w:r w:rsidR="00FD7907" w:rsidRPr="00607294">
        <w:rPr>
          <w:rFonts w:ascii="Arial" w:hAnsi="Arial" w:cs="Arial"/>
          <w:sz w:val="24"/>
          <w:szCs w:val="24"/>
        </w:rPr>
        <w:t>voz,</w:t>
      </w:r>
      <w:r w:rsidR="00B62A52" w:rsidRPr="00607294">
        <w:rPr>
          <w:rFonts w:ascii="Arial" w:hAnsi="Arial" w:cs="Arial"/>
          <w:sz w:val="24"/>
          <w:szCs w:val="24"/>
        </w:rPr>
        <w:t xml:space="preserve"> pero sin voto y el Secretario General de la entidad continuaría ungiendo como secretario del Consejo.</w:t>
      </w:r>
    </w:p>
    <w:p w14:paraId="7ECB126F" w14:textId="77777777" w:rsidR="00535921" w:rsidRDefault="00535921" w:rsidP="00F65E3E">
      <w:pPr>
        <w:spacing w:after="0" w:line="480" w:lineRule="auto"/>
        <w:jc w:val="both"/>
        <w:rPr>
          <w:rFonts w:ascii="Arial" w:hAnsi="Arial" w:cs="Arial"/>
          <w:sz w:val="24"/>
          <w:szCs w:val="24"/>
        </w:rPr>
      </w:pPr>
    </w:p>
    <w:p w14:paraId="0D8D6C6A" w14:textId="44795BFF" w:rsidR="00FD7907" w:rsidRPr="00607294" w:rsidRDefault="00FD7907" w:rsidP="00F65E3E">
      <w:pPr>
        <w:spacing w:after="0" w:line="480" w:lineRule="auto"/>
        <w:jc w:val="both"/>
        <w:rPr>
          <w:rFonts w:ascii="Arial" w:hAnsi="Arial" w:cs="Arial"/>
          <w:sz w:val="24"/>
          <w:szCs w:val="24"/>
        </w:rPr>
      </w:pPr>
      <w:r w:rsidRPr="00607294">
        <w:rPr>
          <w:rFonts w:ascii="Arial" w:hAnsi="Arial" w:cs="Arial"/>
          <w:sz w:val="24"/>
          <w:szCs w:val="24"/>
        </w:rPr>
        <w:t>Se estableció que dentro de las funciones del Consejo estaría: a). Formular la política general del organismo y adoptar los planes y programas conforme a las normas legales, de acuerdo con la orientación del Gobierno nacional; b). Controlar el funcionamiento general de la Superintendencia y verificar su conformidad con la política adoptada; c). Aprobar el presupuesto d ella entidad y las modificaciones que se le hagan; d). Autorizar al Superintendente la celebración de los contratos o negocios de la entidad, cuya cuantía exceda la suma que el mismo Consejo determine; e). Adoptar los estatutos de la entidad y someterlos a la aprobación del Gobierno</w:t>
      </w:r>
      <w:r w:rsidR="00B307C3" w:rsidRPr="00607294">
        <w:rPr>
          <w:rFonts w:ascii="Arial" w:hAnsi="Arial" w:cs="Arial"/>
          <w:sz w:val="24"/>
          <w:szCs w:val="24"/>
        </w:rPr>
        <w:t xml:space="preserve"> y</w:t>
      </w:r>
      <w:r w:rsidRPr="00607294">
        <w:rPr>
          <w:rFonts w:ascii="Arial" w:hAnsi="Arial" w:cs="Arial"/>
          <w:sz w:val="24"/>
          <w:szCs w:val="24"/>
        </w:rPr>
        <w:t>; f). Las demás que le sean asignadas</w:t>
      </w:r>
      <w:r w:rsidR="00B307C3" w:rsidRPr="00607294">
        <w:rPr>
          <w:rFonts w:ascii="Arial" w:hAnsi="Arial" w:cs="Arial"/>
          <w:sz w:val="24"/>
          <w:szCs w:val="24"/>
        </w:rPr>
        <w:t xml:space="preserve"> (Art. 10)</w:t>
      </w:r>
      <w:r w:rsidRPr="00607294">
        <w:rPr>
          <w:rFonts w:ascii="Arial" w:hAnsi="Arial" w:cs="Arial"/>
          <w:sz w:val="24"/>
          <w:szCs w:val="24"/>
        </w:rPr>
        <w:t>.</w:t>
      </w:r>
    </w:p>
    <w:p w14:paraId="43B75CB0" w14:textId="77777777" w:rsidR="00535921" w:rsidRDefault="00535921" w:rsidP="00F65E3E">
      <w:pPr>
        <w:spacing w:after="0" w:line="480" w:lineRule="auto"/>
        <w:jc w:val="both"/>
        <w:rPr>
          <w:rFonts w:ascii="Arial" w:hAnsi="Arial" w:cs="Arial"/>
          <w:sz w:val="24"/>
          <w:szCs w:val="24"/>
        </w:rPr>
      </w:pPr>
    </w:p>
    <w:p w14:paraId="227A11A4" w14:textId="4F8F337F" w:rsidR="00547DFA" w:rsidRPr="00607294" w:rsidRDefault="003E5EEA" w:rsidP="00F65E3E">
      <w:pPr>
        <w:spacing w:after="0" w:line="480" w:lineRule="auto"/>
        <w:jc w:val="both"/>
        <w:rPr>
          <w:rFonts w:ascii="Arial" w:hAnsi="Arial" w:cs="Arial"/>
          <w:sz w:val="24"/>
          <w:szCs w:val="24"/>
        </w:rPr>
      </w:pPr>
      <w:r w:rsidRPr="00607294">
        <w:rPr>
          <w:rFonts w:ascii="Arial" w:hAnsi="Arial" w:cs="Arial"/>
          <w:sz w:val="24"/>
          <w:szCs w:val="24"/>
        </w:rPr>
        <w:t xml:space="preserve">Una vez simplificadas las funciones del Consejo se le otorgó al Superintendente mucho más funciones que los anteriores periodos, es posible que esto se haya dado de manera natural, toda vez que, el Superintendente ya había asumido en su momento las funciones propias de la Junta. </w:t>
      </w:r>
      <w:r w:rsidR="00777D21" w:rsidRPr="00607294">
        <w:rPr>
          <w:rFonts w:ascii="Arial" w:hAnsi="Arial" w:cs="Arial"/>
          <w:sz w:val="24"/>
          <w:szCs w:val="24"/>
        </w:rPr>
        <w:t xml:space="preserve">Desde la creación de las Superintendencia como un entidad administrativa en 1962, el  Superintendente ejercía como representante legal de la </w:t>
      </w:r>
      <w:r w:rsidR="00777D21" w:rsidRPr="00607294">
        <w:rPr>
          <w:rFonts w:ascii="Arial" w:hAnsi="Arial" w:cs="Arial"/>
          <w:sz w:val="24"/>
          <w:szCs w:val="24"/>
        </w:rPr>
        <w:lastRenderedPageBreak/>
        <w:t>Entidad, solo hasta este Decreto 1659 de 1978 quedó establecida claramente esta responsabilidad en el Artículo 11, cuando además de definir sus funciones estableció que “El Superintendente de Notariado y Registro es el representante legal del organismo”</w:t>
      </w:r>
      <w:r w:rsidR="00547DFA" w:rsidRPr="00607294">
        <w:rPr>
          <w:rFonts w:ascii="Arial" w:hAnsi="Arial" w:cs="Arial"/>
          <w:sz w:val="24"/>
          <w:szCs w:val="24"/>
        </w:rPr>
        <w:t>.</w:t>
      </w:r>
    </w:p>
    <w:p w14:paraId="1C23D52D" w14:textId="6F8949A2" w:rsidR="0043136C" w:rsidRPr="00607294" w:rsidRDefault="00777D21" w:rsidP="00F65E3E">
      <w:pPr>
        <w:spacing w:after="0" w:line="480" w:lineRule="auto"/>
        <w:jc w:val="both"/>
        <w:rPr>
          <w:rFonts w:ascii="Arial" w:hAnsi="Arial" w:cs="Arial"/>
          <w:sz w:val="24"/>
          <w:szCs w:val="24"/>
        </w:rPr>
      </w:pPr>
      <w:r w:rsidRPr="00607294">
        <w:rPr>
          <w:rFonts w:ascii="Arial" w:hAnsi="Arial" w:cs="Arial"/>
          <w:sz w:val="24"/>
          <w:szCs w:val="24"/>
        </w:rPr>
        <w:t xml:space="preserve"> </w:t>
      </w:r>
      <w:r w:rsidR="00547DFA" w:rsidRPr="00607294">
        <w:rPr>
          <w:rFonts w:ascii="Arial" w:hAnsi="Arial" w:cs="Arial"/>
          <w:sz w:val="24"/>
          <w:szCs w:val="24"/>
        </w:rPr>
        <w:t>S</w:t>
      </w:r>
      <w:r w:rsidRPr="00607294">
        <w:rPr>
          <w:rFonts w:ascii="Arial" w:hAnsi="Arial" w:cs="Arial"/>
          <w:sz w:val="24"/>
          <w:szCs w:val="24"/>
        </w:rPr>
        <w:t xml:space="preserve">iendo </w:t>
      </w:r>
      <w:r w:rsidR="00547DFA" w:rsidRPr="00607294">
        <w:rPr>
          <w:rFonts w:ascii="Arial" w:hAnsi="Arial" w:cs="Arial"/>
          <w:sz w:val="24"/>
          <w:szCs w:val="24"/>
        </w:rPr>
        <w:t>las</w:t>
      </w:r>
      <w:r w:rsidRPr="00607294">
        <w:rPr>
          <w:rFonts w:ascii="Arial" w:hAnsi="Arial" w:cs="Arial"/>
          <w:sz w:val="24"/>
          <w:szCs w:val="24"/>
        </w:rPr>
        <w:t xml:space="preserve"> funciones</w:t>
      </w:r>
      <w:r w:rsidR="00547DFA" w:rsidRPr="00607294">
        <w:rPr>
          <w:rFonts w:ascii="Arial" w:hAnsi="Arial" w:cs="Arial"/>
          <w:sz w:val="24"/>
          <w:szCs w:val="24"/>
        </w:rPr>
        <w:t xml:space="preserve"> del Superintendente</w:t>
      </w:r>
      <w:r w:rsidRPr="00607294">
        <w:rPr>
          <w:rFonts w:ascii="Arial" w:hAnsi="Arial" w:cs="Arial"/>
          <w:sz w:val="24"/>
          <w:szCs w:val="24"/>
        </w:rPr>
        <w:t>: a). Dirigir la administración de la entidad, la gestión de los negocios y actividades de acuerdo con las disposiciones legales y las determinaciones del Consejo Directivo; b). Velar por el buen funcionamiento d ella entidad; c). Ejecutar los actos, realizar las operaciones y celebrar los contratos para el cumplimiento del objeto</w:t>
      </w:r>
      <w:r w:rsidR="00547DFA" w:rsidRPr="00607294">
        <w:rPr>
          <w:rFonts w:ascii="Arial" w:hAnsi="Arial" w:cs="Arial"/>
          <w:sz w:val="24"/>
          <w:szCs w:val="24"/>
        </w:rPr>
        <w:t xml:space="preserve"> </w:t>
      </w:r>
      <w:r w:rsidRPr="00607294">
        <w:rPr>
          <w:rFonts w:ascii="Arial" w:hAnsi="Arial" w:cs="Arial"/>
          <w:sz w:val="24"/>
          <w:szCs w:val="24"/>
        </w:rPr>
        <w:t>de la Superintendencia, de acuerdo con las normas legales y con las disposiciones del Consejo Directivo; d). Presentar para su aprobación al Consejo Directivo el proyecto de presupuesto de la</w:t>
      </w:r>
      <w:r w:rsidR="0043136C" w:rsidRPr="00607294">
        <w:rPr>
          <w:rFonts w:ascii="Arial" w:hAnsi="Arial" w:cs="Arial"/>
          <w:sz w:val="24"/>
          <w:szCs w:val="24"/>
        </w:rPr>
        <w:t xml:space="preserve"> </w:t>
      </w:r>
      <w:r w:rsidRPr="00607294">
        <w:rPr>
          <w:rFonts w:ascii="Arial" w:hAnsi="Arial" w:cs="Arial"/>
          <w:sz w:val="24"/>
          <w:szCs w:val="24"/>
        </w:rPr>
        <w:t>Superintendencia; e). Elaborar los proyectos de planta de personal de la entidad y someterlos, por intermedio del Ministro; de Justicia, a la aprobación del Gobierno; f). Nombrar, promover y remover los empleados de la Superintendencia y expedir los actos necesarios para la administración de personal</w:t>
      </w:r>
      <w:r w:rsidR="00FD72EA" w:rsidRPr="00607294">
        <w:rPr>
          <w:rFonts w:ascii="Arial" w:hAnsi="Arial" w:cs="Arial"/>
          <w:sz w:val="24"/>
          <w:szCs w:val="24"/>
        </w:rPr>
        <w:t>;</w:t>
      </w:r>
      <w:r w:rsidRPr="00607294">
        <w:rPr>
          <w:rFonts w:ascii="Arial" w:hAnsi="Arial" w:cs="Arial"/>
          <w:sz w:val="24"/>
          <w:szCs w:val="24"/>
        </w:rPr>
        <w:t xml:space="preserve"> g). Conceder licencias, vacaciones y permisos a los registradores de instrumentos público de cabecera de círculo (principales) y designar a quienes deban reemplazarlos temporalmente. Así mismo, conocer de sus impedimentos y recusaciones y designar registradores ad hoc; h). Someter a la aprobación del Consejo Directivo los planes de bienestar social para los funcionarios de</w:t>
      </w:r>
      <w:r w:rsidR="00FD72EA" w:rsidRPr="00607294">
        <w:rPr>
          <w:rFonts w:ascii="Arial" w:hAnsi="Arial" w:cs="Arial"/>
          <w:sz w:val="24"/>
          <w:szCs w:val="24"/>
        </w:rPr>
        <w:t xml:space="preserve"> </w:t>
      </w:r>
      <w:r w:rsidRPr="00607294">
        <w:rPr>
          <w:rFonts w:ascii="Arial" w:hAnsi="Arial" w:cs="Arial"/>
          <w:sz w:val="24"/>
          <w:szCs w:val="24"/>
        </w:rPr>
        <w:t>la entidad y los empleados de las notarías, conforme a lo previsto en el ordinal i) del artículo 4°</w:t>
      </w:r>
      <w:r w:rsidR="00FD72EA" w:rsidRPr="00607294">
        <w:rPr>
          <w:rFonts w:ascii="Arial" w:hAnsi="Arial" w:cs="Arial"/>
          <w:sz w:val="24"/>
          <w:szCs w:val="24"/>
        </w:rPr>
        <w:t>; i</w:t>
      </w:r>
      <w:r w:rsidRPr="00607294">
        <w:rPr>
          <w:rFonts w:ascii="Arial" w:hAnsi="Arial" w:cs="Arial"/>
          <w:sz w:val="24"/>
          <w:szCs w:val="24"/>
        </w:rPr>
        <w:t>). Delegar las funciones que autorice el Consejo Directivo, sin perjuicio de lo dispuesto en el ordinal j)</w:t>
      </w:r>
      <w:r w:rsidR="0043136C" w:rsidRPr="00607294">
        <w:rPr>
          <w:rFonts w:ascii="Arial" w:hAnsi="Arial" w:cs="Arial"/>
          <w:sz w:val="24"/>
          <w:szCs w:val="24"/>
        </w:rPr>
        <w:t xml:space="preserve"> (Art. 11)</w:t>
      </w:r>
      <w:r w:rsidRPr="00607294">
        <w:rPr>
          <w:rFonts w:ascii="Arial" w:hAnsi="Arial" w:cs="Arial"/>
          <w:sz w:val="24"/>
          <w:szCs w:val="24"/>
        </w:rPr>
        <w:t xml:space="preserve">. </w:t>
      </w:r>
    </w:p>
    <w:p w14:paraId="1FF2298F" w14:textId="77777777" w:rsidR="00535921" w:rsidRDefault="00535921" w:rsidP="00F65E3E">
      <w:pPr>
        <w:spacing w:after="0" w:line="480" w:lineRule="auto"/>
        <w:jc w:val="both"/>
        <w:rPr>
          <w:rFonts w:ascii="Arial" w:hAnsi="Arial" w:cs="Arial"/>
          <w:sz w:val="24"/>
          <w:szCs w:val="24"/>
        </w:rPr>
      </w:pPr>
    </w:p>
    <w:p w14:paraId="165C9947" w14:textId="0186803C" w:rsidR="0043136C" w:rsidRPr="00607294" w:rsidRDefault="0043136C" w:rsidP="00F65E3E">
      <w:pPr>
        <w:spacing w:after="0" w:line="480" w:lineRule="auto"/>
        <w:jc w:val="both"/>
        <w:rPr>
          <w:rFonts w:ascii="Arial" w:hAnsi="Arial" w:cs="Arial"/>
          <w:sz w:val="24"/>
          <w:szCs w:val="24"/>
        </w:rPr>
      </w:pPr>
      <w:r w:rsidRPr="00607294">
        <w:rPr>
          <w:rFonts w:ascii="Arial" w:hAnsi="Arial" w:cs="Arial"/>
          <w:sz w:val="24"/>
          <w:szCs w:val="24"/>
        </w:rPr>
        <w:lastRenderedPageBreak/>
        <w:t>Es decir, d</w:t>
      </w:r>
      <w:r w:rsidR="00777D21" w:rsidRPr="00607294">
        <w:rPr>
          <w:rFonts w:ascii="Arial" w:hAnsi="Arial" w:cs="Arial"/>
          <w:sz w:val="24"/>
          <w:szCs w:val="24"/>
        </w:rPr>
        <w:t>elegar en el secretario general, en los directores y en los registradores de instrumentos públicos de</w:t>
      </w:r>
      <w:r w:rsidR="00FD72EA" w:rsidRPr="00607294">
        <w:rPr>
          <w:rFonts w:ascii="Arial" w:hAnsi="Arial" w:cs="Arial"/>
          <w:sz w:val="24"/>
          <w:szCs w:val="24"/>
        </w:rPr>
        <w:t xml:space="preserve"> </w:t>
      </w:r>
      <w:r w:rsidR="00777D21" w:rsidRPr="00607294">
        <w:rPr>
          <w:rFonts w:ascii="Arial" w:hAnsi="Arial" w:cs="Arial"/>
          <w:sz w:val="24"/>
          <w:szCs w:val="24"/>
        </w:rPr>
        <w:t>cabecera de círculo (principales) la facultad de ordenar gastos. También podrá delegar en estos últimos</w:t>
      </w:r>
      <w:r w:rsidR="00FD72EA" w:rsidRPr="00607294">
        <w:rPr>
          <w:rFonts w:ascii="Arial" w:hAnsi="Arial" w:cs="Arial"/>
          <w:sz w:val="24"/>
          <w:szCs w:val="24"/>
        </w:rPr>
        <w:t xml:space="preserve"> </w:t>
      </w:r>
      <w:r w:rsidR="00777D21" w:rsidRPr="00607294">
        <w:rPr>
          <w:rFonts w:ascii="Arial" w:hAnsi="Arial" w:cs="Arial"/>
          <w:sz w:val="24"/>
          <w:szCs w:val="24"/>
        </w:rPr>
        <w:t>la facultad de nombrar y remover el personal subalterno de la respectiva oficina y los registradores d</w:t>
      </w:r>
      <w:r w:rsidR="00FD72EA" w:rsidRPr="00607294">
        <w:rPr>
          <w:rFonts w:ascii="Arial" w:hAnsi="Arial" w:cs="Arial"/>
          <w:sz w:val="24"/>
          <w:szCs w:val="24"/>
        </w:rPr>
        <w:t xml:space="preserve">e </w:t>
      </w:r>
      <w:r w:rsidR="00777D21" w:rsidRPr="00607294">
        <w:rPr>
          <w:rFonts w:ascii="Arial" w:hAnsi="Arial" w:cs="Arial"/>
          <w:sz w:val="24"/>
          <w:szCs w:val="24"/>
        </w:rPr>
        <w:t>las oficinas seccionales.</w:t>
      </w:r>
      <w:r w:rsidR="00FD72EA" w:rsidRPr="00607294">
        <w:rPr>
          <w:rFonts w:ascii="Arial" w:hAnsi="Arial" w:cs="Arial"/>
          <w:sz w:val="24"/>
          <w:szCs w:val="24"/>
        </w:rPr>
        <w:t xml:space="preserve"> </w:t>
      </w:r>
      <w:r w:rsidR="00777D21" w:rsidRPr="00607294">
        <w:rPr>
          <w:rFonts w:ascii="Arial" w:hAnsi="Arial" w:cs="Arial"/>
          <w:sz w:val="24"/>
          <w:szCs w:val="24"/>
        </w:rPr>
        <w:t>Igualmente, podrá delegar en los registradores de las oficinas seccionales la facultad de nombrar y</w:t>
      </w:r>
      <w:r w:rsidR="00FD72EA" w:rsidRPr="00607294">
        <w:rPr>
          <w:rFonts w:ascii="Arial" w:hAnsi="Arial" w:cs="Arial"/>
          <w:sz w:val="24"/>
          <w:szCs w:val="24"/>
        </w:rPr>
        <w:t xml:space="preserve"> </w:t>
      </w:r>
      <w:r w:rsidR="00777D21" w:rsidRPr="00607294">
        <w:rPr>
          <w:rFonts w:ascii="Arial" w:hAnsi="Arial" w:cs="Arial"/>
          <w:sz w:val="24"/>
          <w:szCs w:val="24"/>
        </w:rPr>
        <w:t>remover el personal subalterno de la respectiva oficina</w:t>
      </w:r>
      <w:r w:rsidRPr="00607294">
        <w:rPr>
          <w:rFonts w:ascii="Arial" w:hAnsi="Arial" w:cs="Arial"/>
          <w:sz w:val="24"/>
          <w:szCs w:val="24"/>
        </w:rPr>
        <w:t>. Estas facultades dadas al Secretario General, a los directores y a los registradores dio cabida a un proceso de descentralización de la entidad que volvía un poco más autónomos a sus directivas internas.</w:t>
      </w:r>
    </w:p>
    <w:p w14:paraId="13F0374F" w14:textId="77777777" w:rsidR="00535921" w:rsidRDefault="00535921" w:rsidP="00F65E3E">
      <w:pPr>
        <w:spacing w:after="0" w:line="480" w:lineRule="auto"/>
        <w:jc w:val="both"/>
        <w:rPr>
          <w:rFonts w:ascii="Arial" w:hAnsi="Arial" w:cs="Arial"/>
          <w:sz w:val="24"/>
          <w:szCs w:val="24"/>
        </w:rPr>
      </w:pPr>
    </w:p>
    <w:p w14:paraId="19A5B8FD" w14:textId="78C0B517" w:rsidR="00777D21" w:rsidRPr="00607294" w:rsidRDefault="0043136C" w:rsidP="00F65E3E">
      <w:pPr>
        <w:spacing w:after="0" w:line="480" w:lineRule="auto"/>
        <w:jc w:val="both"/>
        <w:rPr>
          <w:rFonts w:ascii="Arial" w:hAnsi="Arial" w:cs="Arial"/>
          <w:sz w:val="24"/>
          <w:szCs w:val="24"/>
        </w:rPr>
      </w:pPr>
      <w:r w:rsidRPr="00607294">
        <w:rPr>
          <w:rFonts w:ascii="Arial" w:hAnsi="Arial" w:cs="Arial"/>
          <w:sz w:val="24"/>
          <w:szCs w:val="24"/>
        </w:rPr>
        <w:t xml:space="preserve">Dentro de las funciones del superintendente también estuvo: </w:t>
      </w:r>
      <w:r w:rsidR="00777D21" w:rsidRPr="00607294">
        <w:rPr>
          <w:rFonts w:ascii="Arial" w:hAnsi="Arial" w:cs="Arial"/>
          <w:sz w:val="24"/>
          <w:szCs w:val="24"/>
        </w:rPr>
        <w:t>k). Conocer de los recursos de apelación que se interpongan contra las providencias que profieran los</w:t>
      </w:r>
      <w:r w:rsidR="00FD72EA" w:rsidRPr="00607294">
        <w:rPr>
          <w:rFonts w:ascii="Arial" w:hAnsi="Arial" w:cs="Arial"/>
          <w:sz w:val="24"/>
          <w:szCs w:val="24"/>
        </w:rPr>
        <w:t xml:space="preserve"> </w:t>
      </w:r>
      <w:r w:rsidR="00777D21" w:rsidRPr="00607294">
        <w:rPr>
          <w:rFonts w:ascii="Arial" w:hAnsi="Arial" w:cs="Arial"/>
          <w:sz w:val="24"/>
          <w:szCs w:val="24"/>
        </w:rPr>
        <w:t>directores de la entidad</w:t>
      </w:r>
      <w:r w:rsidR="00FD72EA" w:rsidRPr="00607294">
        <w:rPr>
          <w:rFonts w:ascii="Arial" w:hAnsi="Arial" w:cs="Arial"/>
          <w:sz w:val="24"/>
          <w:szCs w:val="24"/>
        </w:rPr>
        <w:t xml:space="preserve">; </w:t>
      </w:r>
      <w:r w:rsidR="00777D21" w:rsidRPr="00607294">
        <w:rPr>
          <w:rFonts w:ascii="Arial" w:hAnsi="Arial" w:cs="Arial"/>
          <w:sz w:val="24"/>
          <w:szCs w:val="24"/>
        </w:rPr>
        <w:t>l). Preparar y presentar a la consideración del Gobierno proyectos de Ley o de reglamento relacionados</w:t>
      </w:r>
      <w:r w:rsidR="00FD72EA" w:rsidRPr="00607294">
        <w:rPr>
          <w:rFonts w:ascii="Arial" w:hAnsi="Arial" w:cs="Arial"/>
          <w:sz w:val="24"/>
          <w:szCs w:val="24"/>
        </w:rPr>
        <w:t xml:space="preserve"> </w:t>
      </w:r>
      <w:r w:rsidR="00777D21" w:rsidRPr="00607294">
        <w:rPr>
          <w:rFonts w:ascii="Arial" w:hAnsi="Arial" w:cs="Arial"/>
          <w:sz w:val="24"/>
          <w:szCs w:val="24"/>
        </w:rPr>
        <w:t>con los servicios de notariado, de registro de instrumentos públicos y de registro del estado civil de las</w:t>
      </w:r>
      <w:r w:rsidR="00FD72EA" w:rsidRPr="00607294">
        <w:rPr>
          <w:rFonts w:ascii="Arial" w:hAnsi="Arial" w:cs="Arial"/>
          <w:sz w:val="24"/>
          <w:szCs w:val="24"/>
        </w:rPr>
        <w:t xml:space="preserve"> </w:t>
      </w:r>
      <w:r w:rsidR="00777D21" w:rsidRPr="00607294">
        <w:rPr>
          <w:rFonts w:ascii="Arial" w:hAnsi="Arial" w:cs="Arial"/>
          <w:sz w:val="24"/>
          <w:szCs w:val="24"/>
        </w:rPr>
        <w:t>personas</w:t>
      </w:r>
      <w:r w:rsidR="00FD72EA" w:rsidRPr="00607294">
        <w:rPr>
          <w:rFonts w:ascii="Arial" w:hAnsi="Arial" w:cs="Arial"/>
          <w:sz w:val="24"/>
          <w:szCs w:val="24"/>
        </w:rPr>
        <w:t xml:space="preserve">; </w:t>
      </w:r>
      <w:r w:rsidR="00777D21" w:rsidRPr="00607294">
        <w:rPr>
          <w:rFonts w:ascii="Arial" w:hAnsi="Arial" w:cs="Arial"/>
          <w:sz w:val="24"/>
          <w:szCs w:val="24"/>
        </w:rPr>
        <w:t>m). Ordenar lo necesario para la correcta prestación de los servicios de notariado, de registro de</w:t>
      </w:r>
      <w:r w:rsidR="00FD72EA" w:rsidRPr="00607294">
        <w:rPr>
          <w:rFonts w:ascii="Arial" w:hAnsi="Arial" w:cs="Arial"/>
          <w:sz w:val="24"/>
          <w:szCs w:val="24"/>
        </w:rPr>
        <w:t xml:space="preserve"> </w:t>
      </w:r>
      <w:r w:rsidR="00777D21" w:rsidRPr="00607294">
        <w:rPr>
          <w:rFonts w:ascii="Arial" w:hAnsi="Arial" w:cs="Arial"/>
          <w:sz w:val="24"/>
          <w:szCs w:val="24"/>
        </w:rPr>
        <w:t>instrumentos públicos y de registro del estado civil de las personas</w:t>
      </w:r>
      <w:r w:rsidR="00FD72EA" w:rsidRPr="00607294">
        <w:rPr>
          <w:rFonts w:ascii="Arial" w:hAnsi="Arial" w:cs="Arial"/>
          <w:sz w:val="24"/>
          <w:szCs w:val="24"/>
        </w:rPr>
        <w:t xml:space="preserve">; </w:t>
      </w:r>
      <w:r w:rsidR="00777D21" w:rsidRPr="00607294">
        <w:rPr>
          <w:rFonts w:ascii="Arial" w:hAnsi="Arial" w:cs="Arial"/>
          <w:sz w:val="24"/>
          <w:szCs w:val="24"/>
        </w:rPr>
        <w:t>n). Proponer al Gobierno la creación o supresión de notarías y de oficinas de registro de instrumentos</w:t>
      </w:r>
      <w:r w:rsidR="003E5EEA" w:rsidRPr="00607294">
        <w:rPr>
          <w:rFonts w:ascii="Arial" w:hAnsi="Arial" w:cs="Arial"/>
          <w:sz w:val="24"/>
          <w:szCs w:val="24"/>
        </w:rPr>
        <w:t xml:space="preserve"> </w:t>
      </w:r>
      <w:r w:rsidR="00777D21" w:rsidRPr="00607294">
        <w:rPr>
          <w:rFonts w:ascii="Arial" w:hAnsi="Arial" w:cs="Arial"/>
          <w:sz w:val="24"/>
          <w:szCs w:val="24"/>
        </w:rPr>
        <w:t>públicos y la modificación de los círculos de las mismas</w:t>
      </w:r>
      <w:r w:rsidR="003E5EEA" w:rsidRPr="00607294">
        <w:rPr>
          <w:rFonts w:ascii="Arial" w:hAnsi="Arial" w:cs="Arial"/>
          <w:sz w:val="24"/>
          <w:szCs w:val="24"/>
        </w:rPr>
        <w:t xml:space="preserve">; </w:t>
      </w:r>
      <w:r w:rsidR="00777D21" w:rsidRPr="00607294">
        <w:rPr>
          <w:rFonts w:ascii="Arial" w:hAnsi="Arial" w:cs="Arial"/>
          <w:sz w:val="24"/>
          <w:szCs w:val="24"/>
        </w:rPr>
        <w:t>o). Señalar los métodos de contabilidad, cobro de derechos, rendición de cuentas y modelos de</w:t>
      </w:r>
      <w:r w:rsidR="003E5EEA" w:rsidRPr="00607294">
        <w:rPr>
          <w:rFonts w:ascii="Arial" w:hAnsi="Arial" w:cs="Arial"/>
          <w:sz w:val="24"/>
          <w:szCs w:val="24"/>
        </w:rPr>
        <w:t xml:space="preserve"> </w:t>
      </w:r>
      <w:r w:rsidR="00777D21" w:rsidRPr="00607294">
        <w:rPr>
          <w:rFonts w:ascii="Arial" w:hAnsi="Arial" w:cs="Arial"/>
          <w:sz w:val="24"/>
          <w:szCs w:val="24"/>
        </w:rPr>
        <w:t>comprobantes que deban utilizar los notarios y los registradores</w:t>
      </w:r>
      <w:r w:rsidR="003E5EEA" w:rsidRPr="00607294">
        <w:rPr>
          <w:rFonts w:ascii="Arial" w:hAnsi="Arial" w:cs="Arial"/>
          <w:sz w:val="24"/>
          <w:szCs w:val="24"/>
        </w:rPr>
        <w:t xml:space="preserve">; </w:t>
      </w:r>
      <w:r w:rsidR="00777D21" w:rsidRPr="00607294">
        <w:rPr>
          <w:rFonts w:ascii="Arial" w:hAnsi="Arial" w:cs="Arial"/>
          <w:sz w:val="24"/>
          <w:szCs w:val="24"/>
        </w:rPr>
        <w:t>p). Confirmar el nombramiento de los notarios de primera categoría y de los registradores de</w:t>
      </w:r>
      <w:r w:rsidR="00B90CEF" w:rsidRPr="00607294">
        <w:rPr>
          <w:rFonts w:ascii="Arial" w:hAnsi="Arial" w:cs="Arial"/>
          <w:sz w:val="24"/>
          <w:szCs w:val="24"/>
        </w:rPr>
        <w:t xml:space="preserve"> </w:t>
      </w:r>
      <w:r w:rsidR="00777D21" w:rsidRPr="00607294">
        <w:rPr>
          <w:rFonts w:ascii="Arial" w:hAnsi="Arial" w:cs="Arial"/>
          <w:sz w:val="24"/>
          <w:szCs w:val="24"/>
        </w:rPr>
        <w:t>instrumentos públicos principales y seccionales</w:t>
      </w:r>
      <w:r w:rsidR="00B90CEF" w:rsidRPr="00607294">
        <w:rPr>
          <w:rFonts w:ascii="Arial" w:hAnsi="Arial" w:cs="Arial"/>
          <w:sz w:val="24"/>
          <w:szCs w:val="24"/>
        </w:rPr>
        <w:t xml:space="preserve">; </w:t>
      </w:r>
      <w:r w:rsidR="00777D21" w:rsidRPr="00607294">
        <w:rPr>
          <w:rFonts w:ascii="Arial" w:hAnsi="Arial" w:cs="Arial"/>
          <w:sz w:val="24"/>
          <w:szCs w:val="24"/>
        </w:rPr>
        <w:t xml:space="preserve">q). </w:t>
      </w:r>
      <w:r w:rsidR="00777D21" w:rsidRPr="00607294">
        <w:rPr>
          <w:rFonts w:ascii="Arial" w:hAnsi="Arial" w:cs="Arial"/>
          <w:sz w:val="24"/>
          <w:szCs w:val="24"/>
        </w:rPr>
        <w:lastRenderedPageBreak/>
        <w:t>Otorgar licencias a los notarios de primera categoría y encargar a quienes deben reemplazarlos</w:t>
      </w:r>
      <w:r w:rsidR="00B90CEF" w:rsidRPr="00607294">
        <w:rPr>
          <w:rFonts w:ascii="Arial" w:hAnsi="Arial" w:cs="Arial"/>
          <w:sz w:val="24"/>
          <w:szCs w:val="24"/>
        </w:rPr>
        <w:t xml:space="preserve">; </w:t>
      </w:r>
      <w:r w:rsidR="00777D21" w:rsidRPr="00607294">
        <w:rPr>
          <w:rFonts w:ascii="Arial" w:hAnsi="Arial" w:cs="Arial"/>
          <w:sz w:val="24"/>
          <w:szCs w:val="24"/>
        </w:rPr>
        <w:t>r). Certificar con su firma el ejercicio del cargo de notario, cuando hubiere lugar a ello</w:t>
      </w:r>
      <w:r w:rsidR="00B90CEF" w:rsidRPr="00607294">
        <w:rPr>
          <w:rFonts w:ascii="Arial" w:hAnsi="Arial" w:cs="Arial"/>
          <w:sz w:val="24"/>
          <w:szCs w:val="24"/>
        </w:rPr>
        <w:t xml:space="preserve">; </w:t>
      </w:r>
      <w:r w:rsidR="00777D21" w:rsidRPr="00607294">
        <w:rPr>
          <w:rFonts w:ascii="Arial" w:hAnsi="Arial" w:cs="Arial"/>
          <w:sz w:val="24"/>
          <w:szCs w:val="24"/>
        </w:rPr>
        <w:t>t). Autorizar, excepcional y fundadamente a los delegados de los registradores municipales del estado</w:t>
      </w:r>
      <w:r w:rsidR="00B90CEF" w:rsidRPr="00607294">
        <w:rPr>
          <w:rFonts w:ascii="Arial" w:hAnsi="Arial" w:cs="Arial"/>
          <w:sz w:val="24"/>
          <w:szCs w:val="24"/>
        </w:rPr>
        <w:t xml:space="preserve"> </w:t>
      </w:r>
      <w:r w:rsidR="00777D21" w:rsidRPr="00607294">
        <w:rPr>
          <w:rFonts w:ascii="Arial" w:hAnsi="Arial" w:cs="Arial"/>
          <w:sz w:val="24"/>
          <w:szCs w:val="24"/>
        </w:rPr>
        <w:t>civil, a los corregidores y a los inspectores de policía para llevar el registro del estado civil de las</w:t>
      </w:r>
      <w:r w:rsidR="00B90CEF" w:rsidRPr="00607294">
        <w:rPr>
          <w:rFonts w:ascii="Arial" w:hAnsi="Arial" w:cs="Arial"/>
          <w:sz w:val="24"/>
          <w:szCs w:val="24"/>
        </w:rPr>
        <w:t xml:space="preserve"> </w:t>
      </w:r>
      <w:r w:rsidR="00777D21" w:rsidRPr="00607294">
        <w:rPr>
          <w:rFonts w:ascii="Arial" w:hAnsi="Arial" w:cs="Arial"/>
          <w:sz w:val="24"/>
          <w:szCs w:val="24"/>
        </w:rPr>
        <w:t>personas</w:t>
      </w:r>
      <w:r w:rsidR="00B90CEF" w:rsidRPr="00607294">
        <w:rPr>
          <w:rFonts w:ascii="Arial" w:hAnsi="Arial" w:cs="Arial"/>
          <w:sz w:val="24"/>
          <w:szCs w:val="24"/>
        </w:rPr>
        <w:t xml:space="preserve">; </w:t>
      </w:r>
      <w:r w:rsidR="00777D21" w:rsidRPr="00607294">
        <w:rPr>
          <w:rFonts w:ascii="Arial" w:hAnsi="Arial" w:cs="Arial"/>
          <w:sz w:val="24"/>
          <w:szCs w:val="24"/>
        </w:rPr>
        <w:t>u). Indagar sobre las quejas presentadas contra los notarios y los registradores cuando la falta que se</w:t>
      </w:r>
      <w:r w:rsidR="00B90CEF" w:rsidRPr="00607294">
        <w:rPr>
          <w:rFonts w:ascii="Arial" w:hAnsi="Arial" w:cs="Arial"/>
          <w:sz w:val="24"/>
          <w:szCs w:val="24"/>
        </w:rPr>
        <w:t xml:space="preserve"> </w:t>
      </w:r>
      <w:r w:rsidR="00777D21" w:rsidRPr="00607294">
        <w:rPr>
          <w:rFonts w:ascii="Arial" w:hAnsi="Arial" w:cs="Arial"/>
          <w:sz w:val="24"/>
          <w:szCs w:val="24"/>
        </w:rPr>
        <w:t>les impute sin ser grave no dé lugar a visita para su comprobación. El trámite de dicha indagación será</w:t>
      </w:r>
      <w:r w:rsidR="00B90CEF" w:rsidRPr="00607294">
        <w:rPr>
          <w:rFonts w:ascii="Arial" w:hAnsi="Arial" w:cs="Arial"/>
          <w:sz w:val="24"/>
          <w:szCs w:val="24"/>
        </w:rPr>
        <w:t xml:space="preserve"> </w:t>
      </w:r>
      <w:r w:rsidR="00777D21" w:rsidRPr="00607294">
        <w:rPr>
          <w:rFonts w:ascii="Arial" w:hAnsi="Arial" w:cs="Arial"/>
          <w:sz w:val="24"/>
          <w:szCs w:val="24"/>
        </w:rPr>
        <w:t>establecido mediante reglamento</w:t>
      </w:r>
      <w:r w:rsidR="00B90CEF" w:rsidRPr="00607294">
        <w:rPr>
          <w:rFonts w:ascii="Arial" w:hAnsi="Arial" w:cs="Arial"/>
          <w:sz w:val="24"/>
          <w:szCs w:val="24"/>
        </w:rPr>
        <w:t xml:space="preserve"> y; v). Las demás que la Ley y los reglamentos le atribuyan y aquellas que resulten de su calidad de representante legal de la entidad y no estén atribuidas a persona u organismo alguno en particular</w:t>
      </w:r>
      <w:r w:rsidR="00BD120A" w:rsidRPr="00607294">
        <w:rPr>
          <w:rFonts w:ascii="Arial" w:hAnsi="Arial" w:cs="Arial"/>
          <w:sz w:val="24"/>
          <w:szCs w:val="24"/>
        </w:rPr>
        <w:t xml:space="preserve"> </w:t>
      </w:r>
      <w:r w:rsidR="00B90CEF" w:rsidRPr="00607294">
        <w:rPr>
          <w:rFonts w:ascii="Arial" w:hAnsi="Arial" w:cs="Arial"/>
          <w:sz w:val="24"/>
          <w:szCs w:val="24"/>
        </w:rPr>
        <w:t>(Art. 11)</w:t>
      </w:r>
      <w:r w:rsidR="00BD120A" w:rsidRPr="00607294">
        <w:rPr>
          <w:rFonts w:ascii="Arial" w:hAnsi="Arial" w:cs="Arial"/>
          <w:sz w:val="24"/>
          <w:szCs w:val="24"/>
        </w:rPr>
        <w:t>.</w:t>
      </w:r>
    </w:p>
    <w:p w14:paraId="7C435B98" w14:textId="77777777" w:rsidR="00535921" w:rsidRDefault="00535921" w:rsidP="00F65E3E">
      <w:pPr>
        <w:spacing w:after="0" w:line="480" w:lineRule="auto"/>
        <w:jc w:val="both"/>
        <w:rPr>
          <w:rFonts w:ascii="Arial" w:hAnsi="Arial" w:cs="Arial"/>
          <w:sz w:val="24"/>
          <w:szCs w:val="24"/>
        </w:rPr>
      </w:pPr>
    </w:p>
    <w:p w14:paraId="4127BFBD" w14:textId="2831096D" w:rsidR="00BD120A" w:rsidRPr="00607294" w:rsidRDefault="00553F52" w:rsidP="00F65E3E">
      <w:pPr>
        <w:spacing w:after="0" w:line="480" w:lineRule="auto"/>
        <w:jc w:val="both"/>
        <w:rPr>
          <w:rFonts w:ascii="Arial" w:hAnsi="Arial" w:cs="Arial"/>
          <w:sz w:val="24"/>
          <w:szCs w:val="24"/>
        </w:rPr>
      </w:pPr>
      <w:r w:rsidRPr="00607294">
        <w:rPr>
          <w:rFonts w:ascii="Arial" w:hAnsi="Arial" w:cs="Arial"/>
          <w:sz w:val="24"/>
          <w:szCs w:val="24"/>
        </w:rPr>
        <w:t>La</w:t>
      </w:r>
      <w:r w:rsidR="000C2A4F" w:rsidRPr="00607294">
        <w:rPr>
          <w:rFonts w:ascii="Arial" w:hAnsi="Arial" w:cs="Arial"/>
          <w:sz w:val="24"/>
          <w:szCs w:val="24"/>
        </w:rPr>
        <w:t xml:space="preserve"> nueva estructura fortaleci</w:t>
      </w:r>
      <w:r w:rsidRPr="00607294">
        <w:rPr>
          <w:rFonts w:ascii="Arial" w:hAnsi="Arial" w:cs="Arial"/>
          <w:sz w:val="24"/>
          <w:szCs w:val="24"/>
        </w:rPr>
        <w:t xml:space="preserve">ó </w:t>
      </w:r>
      <w:r w:rsidR="000C2A4F" w:rsidRPr="00607294">
        <w:rPr>
          <w:rFonts w:ascii="Arial" w:hAnsi="Arial" w:cs="Arial"/>
          <w:sz w:val="24"/>
          <w:szCs w:val="24"/>
        </w:rPr>
        <w:t>las oficinas asesoras del despacho del Superintendente que hasta el momento solo contaba con la Oficina Jurídica (esta Oficina pasó a convertirse en una Dirección Legal compuesta por tres divisiones), se crearon, entonces, las oficinas asesoras de Planeación y de Publicaciones.</w:t>
      </w:r>
    </w:p>
    <w:p w14:paraId="77238A2A" w14:textId="77777777" w:rsidR="00535921" w:rsidRDefault="00535921" w:rsidP="00F65E3E">
      <w:pPr>
        <w:spacing w:after="0" w:line="480" w:lineRule="auto"/>
        <w:jc w:val="both"/>
        <w:rPr>
          <w:rFonts w:ascii="Arial" w:hAnsi="Arial" w:cs="Arial"/>
          <w:sz w:val="24"/>
          <w:szCs w:val="24"/>
        </w:rPr>
      </w:pPr>
    </w:p>
    <w:p w14:paraId="7243A8C7" w14:textId="3F1DD93B" w:rsidR="000C2A4F" w:rsidRPr="00607294" w:rsidRDefault="00553F52" w:rsidP="00F65E3E">
      <w:pPr>
        <w:spacing w:after="0" w:line="480" w:lineRule="auto"/>
        <w:jc w:val="both"/>
        <w:rPr>
          <w:rFonts w:ascii="Arial" w:hAnsi="Arial" w:cs="Arial"/>
          <w:sz w:val="24"/>
          <w:szCs w:val="24"/>
        </w:rPr>
      </w:pPr>
      <w:r w:rsidRPr="00607294">
        <w:rPr>
          <w:rFonts w:ascii="Arial" w:hAnsi="Arial" w:cs="Arial"/>
          <w:sz w:val="24"/>
          <w:szCs w:val="24"/>
        </w:rPr>
        <w:t>Se dispusieron las</w:t>
      </w:r>
      <w:r w:rsidR="000C2A4F" w:rsidRPr="00607294">
        <w:rPr>
          <w:rFonts w:ascii="Arial" w:hAnsi="Arial" w:cs="Arial"/>
          <w:sz w:val="24"/>
          <w:szCs w:val="24"/>
        </w:rPr>
        <w:t xml:space="preserve"> funciones de la Oficina de Planeación: a). Preparar el proyecto de presupuesto de la entidad y someterlo a la consideración del Superintendente; b). Analizar el estado de ejecución presupuestal y emitir concepto para el Superintendente sobre los traslados y adiciones; c). Adelantar estudios sobre el desarrollo de la entidad, relacionados con la creación, supresión o modificación de dependencias y con las modificaciones a las plantas de personal; d). Emitir concepto para el superintendente </w:t>
      </w:r>
      <w:r w:rsidR="000C2A4F" w:rsidRPr="00607294">
        <w:rPr>
          <w:rFonts w:ascii="Arial" w:hAnsi="Arial" w:cs="Arial"/>
          <w:sz w:val="24"/>
          <w:szCs w:val="24"/>
        </w:rPr>
        <w:lastRenderedPageBreak/>
        <w:t>sobre la creación o supresión de notarías y sobre la creación, supresión y modificación de círculos de notaría; e). Adelantar estudios sobre la racionalización y sistematización de los procedimientos de las dependencias de la superintendencia, de las oficinas de registro y de las notarías, y prestar asesoría para su debida implantación; f). Llevar las estadísticas de control sobre las oficinas de registro y las notarías y sugerir al Superintendente las medidas correctivas necesarias</w:t>
      </w:r>
      <w:r w:rsidR="00F37C89" w:rsidRPr="00607294">
        <w:rPr>
          <w:rFonts w:ascii="Arial" w:hAnsi="Arial" w:cs="Arial"/>
          <w:sz w:val="24"/>
          <w:szCs w:val="24"/>
        </w:rPr>
        <w:t xml:space="preserve"> y</w:t>
      </w:r>
      <w:r w:rsidR="000C2A4F" w:rsidRPr="00607294">
        <w:rPr>
          <w:rFonts w:ascii="Arial" w:hAnsi="Arial" w:cs="Arial"/>
          <w:sz w:val="24"/>
          <w:szCs w:val="24"/>
        </w:rPr>
        <w:t>; g). Las demás que le sean asignadas y que correspondan a la naturaleza de la dependencia</w:t>
      </w:r>
      <w:r w:rsidR="00F37C89" w:rsidRPr="00607294">
        <w:rPr>
          <w:rFonts w:ascii="Arial" w:hAnsi="Arial" w:cs="Arial"/>
          <w:sz w:val="24"/>
          <w:szCs w:val="24"/>
        </w:rPr>
        <w:t xml:space="preserve"> (Art. 12)</w:t>
      </w:r>
      <w:r w:rsidR="000C2A4F" w:rsidRPr="00607294">
        <w:rPr>
          <w:rFonts w:ascii="Arial" w:hAnsi="Arial" w:cs="Arial"/>
          <w:sz w:val="24"/>
          <w:szCs w:val="24"/>
        </w:rPr>
        <w:t>.</w:t>
      </w:r>
    </w:p>
    <w:p w14:paraId="0D622A4D" w14:textId="77777777" w:rsidR="00535921" w:rsidRDefault="00535921" w:rsidP="00F65E3E">
      <w:pPr>
        <w:spacing w:after="0" w:line="480" w:lineRule="auto"/>
        <w:jc w:val="both"/>
        <w:rPr>
          <w:rFonts w:ascii="Arial" w:hAnsi="Arial" w:cs="Arial"/>
          <w:sz w:val="24"/>
          <w:szCs w:val="24"/>
        </w:rPr>
      </w:pPr>
    </w:p>
    <w:p w14:paraId="6F73DB72" w14:textId="29787661" w:rsidR="00F37C89" w:rsidRPr="00607294" w:rsidRDefault="00F37C89" w:rsidP="00F65E3E">
      <w:pPr>
        <w:spacing w:after="0" w:line="480" w:lineRule="auto"/>
        <w:jc w:val="both"/>
        <w:rPr>
          <w:rFonts w:ascii="Arial" w:hAnsi="Arial" w:cs="Arial"/>
          <w:sz w:val="24"/>
          <w:szCs w:val="24"/>
        </w:rPr>
      </w:pPr>
      <w:r w:rsidRPr="00607294">
        <w:rPr>
          <w:rFonts w:ascii="Arial" w:hAnsi="Arial" w:cs="Arial"/>
          <w:sz w:val="24"/>
          <w:szCs w:val="24"/>
        </w:rPr>
        <w:t>Por su parte, para la Oficina de Comunicaciones quedaron establecidas las funciones de: a). Dirigir las publicaciones de la Superintendencia; b). Colaborar en la realización de las actividades de divulgación y capacitación de la Superintendencia; c). Dirigir la biblioteca (el cargo de bibliotecario había sido suprimido en el periodo anterior) y; d). las demás que le sean asignadas y que correspondan a la naturaleza de la dependencia. (Art. 13).</w:t>
      </w:r>
    </w:p>
    <w:p w14:paraId="6053AAD0" w14:textId="77777777" w:rsidR="00535921" w:rsidRDefault="00535921" w:rsidP="00F65E3E">
      <w:pPr>
        <w:spacing w:after="0" w:line="480" w:lineRule="auto"/>
        <w:jc w:val="both"/>
        <w:rPr>
          <w:rFonts w:ascii="Arial" w:hAnsi="Arial" w:cs="Arial"/>
          <w:sz w:val="24"/>
          <w:szCs w:val="24"/>
        </w:rPr>
      </w:pPr>
    </w:p>
    <w:p w14:paraId="3FE801B2" w14:textId="09FD9542" w:rsidR="00F37C89" w:rsidRPr="00607294" w:rsidRDefault="00F37C89" w:rsidP="00F65E3E">
      <w:pPr>
        <w:spacing w:after="0" w:line="480" w:lineRule="auto"/>
        <w:jc w:val="both"/>
        <w:rPr>
          <w:rFonts w:ascii="Arial" w:hAnsi="Arial" w:cs="Arial"/>
          <w:sz w:val="24"/>
          <w:szCs w:val="24"/>
        </w:rPr>
      </w:pPr>
      <w:r w:rsidRPr="00607294">
        <w:rPr>
          <w:rFonts w:ascii="Arial" w:hAnsi="Arial" w:cs="Arial"/>
          <w:sz w:val="24"/>
          <w:szCs w:val="24"/>
        </w:rPr>
        <w:t>Se establecieron igualmente las funciones de la Dirección Legal, que venía a reemplazar la extinta Oficina Jurídica: a). Asesorar al Superintendente en el estudio de los asuntos de su competencia; b). Dirigir, coordinar y revisar la elaboración de proyectos de Ley, Decretos, resoluciones, contratos y</w:t>
      </w:r>
      <w:r w:rsidR="00A415D7" w:rsidRPr="00607294">
        <w:rPr>
          <w:rFonts w:ascii="Arial" w:hAnsi="Arial" w:cs="Arial"/>
          <w:sz w:val="24"/>
          <w:szCs w:val="24"/>
        </w:rPr>
        <w:t xml:space="preserve"> </w:t>
      </w:r>
      <w:r w:rsidRPr="00607294">
        <w:rPr>
          <w:rFonts w:ascii="Arial" w:hAnsi="Arial" w:cs="Arial"/>
          <w:sz w:val="24"/>
          <w:szCs w:val="24"/>
        </w:rPr>
        <w:t>conceptos jurídicos relacionados con las funciones propias de la Superintendencia</w:t>
      </w:r>
      <w:r w:rsidR="008C5255" w:rsidRPr="00607294">
        <w:rPr>
          <w:rFonts w:ascii="Arial" w:hAnsi="Arial" w:cs="Arial"/>
          <w:sz w:val="24"/>
          <w:szCs w:val="24"/>
        </w:rPr>
        <w:t>; c</w:t>
      </w:r>
      <w:r w:rsidRPr="00607294">
        <w:rPr>
          <w:rFonts w:ascii="Arial" w:hAnsi="Arial" w:cs="Arial"/>
          <w:sz w:val="24"/>
          <w:szCs w:val="24"/>
        </w:rPr>
        <w:t>). Dirigir y coordinar la ejecución de los programas y trabajos de las dependencias a su cargo.</w:t>
      </w:r>
      <w:r w:rsidR="008C5255" w:rsidRPr="00607294">
        <w:rPr>
          <w:rFonts w:ascii="Arial" w:hAnsi="Arial" w:cs="Arial"/>
          <w:sz w:val="24"/>
          <w:szCs w:val="24"/>
        </w:rPr>
        <w:t xml:space="preserve"> </w:t>
      </w:r>
      <w:r w:rsidRPr="00607294">
        <w:rPr>
          <w:rFonts w:ascii="Arial" w:hAnsi="Arial" w:cs="Arial"/>
          <w:sz w:val="24"/>
          <w:szCs w:val="24"/>
        </w:rPr>
        <w:t>d). ejercer permanente vigilancia sobre el curso de los negocios en que tenga interés la</w:t>
      </w:r>
      <w:r w:rsidR="008C5255" w:rsidRPr="00607294">
        <w:rPr>
          <w:rFonts w:ascii="Arial" w:hAnsi="Arial" w:cs="Arial"/>
          <w:sz w:val="24"/>
          <w:szCs w:val="24"/>
        </w:rPr>
        <w:t xml:space="preserve"> </w:t>
      </w:r>
      <w:r w:rsidRPr="00607294">
        <w:rPr>
          <w:rFonts w:ascii="Arial" w:hAnsi="Arial" w:cs="Arial"/>
          <w:sz w:val="24"/>
          <w:szCs w:val="24"/>
        </w:rPr>
        <w:t>Superintendencia y que se tramiten ante la rama jurisdiccional del poder público</w:t>
      </w:r>
      <w:r w:rsidR="008C5255" w:rsidRPr="00607294">
        <w:rPr>
          <w:rFonts w:ascii="Arial" w:hAnsi="Arial" w:cs="Arial"/>
          <w:sz w:val="24"/>
          <w:szCs w:val="24"/>
        </w:rPr>
        <w:t xml:space="preserve">; </w:t>
      </w:r>
      <w:r w:rsidRPr="00607294">
        <w:rPr>
          <w:rFonts w:ascii="Arial" w:hAnsi="Arial" w:cs="Arial"/>
          <w:sz w:val="24"/>
          <w:szCs w:val="24"/>
        </w:rPr>
        <w:t xml:space="preserve">e). Suministrar al Ministerio Público todas las </w:t>
      </w:r>
      <w:r w:rsidRPr="00607294">
        <w:rPr>
          <w:rFonts w:ascii="Arial" w:hAnsi="Arial" w:cs="Arial"/>
          <w:sz w:val="24"/>
          <w:szCs w:val="24"/>
        </w:rPr>
        <w:lastRenderedPageBreak/>
        <w:t>informaciones y documentos necesarios para la defensa</w:t>
      </w:r>
      <w:r w:rsidR="008C5255" w:rsidRPr="00607294">
        <w:rPr>
          <w:rFonts w:ascii="Arial" w:hAnsi="Arial" w:cs="Arial"/>
          <w:sz w:val="24"/>
          <w:szCs w:val="24"/>
        </w:rPr>
        <w:t xml:space="preserve"> </w:t>
      </w:r>
      <w:r w:rsidRPr="00607294">
        <w:rPr>
          <w:rFonts w:ascii="Arial" w:hAnsi="Arial" w:cs="Arial"/>
          <w:sz w:val="24"/>
          <w:szCs w:val="24"/>
        </w:rPr>
        <w:t>de los intereses de la entidad</w:t>
      </w:r>
      <w:r w:rsidR="008C5255" w:rsidRPr="00607294">
        <w:rPr>
          <w:rFonts w:ascii="Arial" w:hAnsi="Arial" w:cs="Arial"/>
          <w:sz w:val="24"/>
          <w:szCs w:val="24"/>
        </w:rPr>
        <w:t xml:space="preserve">; </w:t>
      </w:r>
      <w:r w:rsidRPr="00607294">
        <w:rPr>
          <w:rFonts w:ascii="Arial" w:hAnsi="Arial" w:cs="Arial"/>
          <w:sz w:val="24"/>
          <w:szCs w:val="24"/>
        </w:rPr>
        <w:t>f). Llevar la Secretaría del Consejo superior de la Administración de Justicia para la carrera notarial</w:t>
      </w:r>
      <w:r w:rsidR="008C5255" w:rsidRPr="00607294">
        <w:rPr>
          <w:rFonts w:ascii="Arial" w:hAnsi="Arial" w:cs="Arial"/>
          <w:sz w:val="24"/>
          <w:szCs w:val="24"/>
        </w:rPr>
        <w:t xml:space="preserve">; </w:t>
      </w:r>
      <w:r w:rsidRPr="00607294">
        <w:rPr>
          <w:rFonts w:ascii="Arial" w:hAnsi="Arial" w:cs="Arial"/>
          <w:sz w:val="24"/>
          <w:szCs w:val="24"/>
        </w:rPr>
        <w:t>g). Resolver las diferencias a que diere lugar la interpretación y aplicación de las tarifas notariales y de</w:t>
      </w:r>
      <w:r w:rsidR="008C5255" w:rsidRPr="00607294">
        <w:rPr>
          <w:rFonts w:ascii="Arial" w:hAnsi="Arial" w:cs="Arial"/>
          <w:sz w:val="24"/>
          <w:szCs w:val="24"/>
        </w:rPr>
        <w:t xml:space="preserve"> </w:t>
      </w:r>
      <w:r w:rsidRPr="00607294">
        <w:rPr>
          <w:rFonts w:ascii="Arial" w:hAnsi="Arial" w:cs="Arial"/>
          <w:sz w:val="24"/>
          <w:szCs w:val="24"/>
        </w:rPr>
        <w:t>registro</w:t>
      </w:r>
      <w:r w:rsidR="008C5255" w:rsidRPr="00607294">
        <w:rPr>
          <w:rFonts w:ascii="Arial" w:hAnsi="Arial" w:cs="Arial"/>
          <w:sz w:val="24"/>
          <w:szCs w:val="24"/>
        </w:rPr>
        <w:t xml:space="preserve">; </w:t>
      </w:r>
      <w:r w:rsidRPr="00607294">
        <w:rPr>
          <w:rFonts w:ascii="Arial" w:hAnsi="Arial" w:cs="Arial"/>
          <w:sz w:val="24"/>
          <w:szCs w:val="24"/>
        </w:rPr>
        <w:t>h). Expedir las providencias relacionadas con correcciones, autorización de normas y declaraciones de</w:t>
      </w:r>
      <w:r w:rsidR="008C5255" w:rsidRPr="00607294">
        <w:rPr>
          <w:rFonts w:ascii="Arial" w:hAnsi="Arial" w:cs="Arial"/>
          <w:sz w:val="24"/>
          <w:szCs w:val="24"/>
        </w:rPr>
        <w:t xml:space="preserve"> </w:t>
      </w:r>
      <w:r w:rsidRPr="00607294">
        <w:rPr>
          <w:rFonts w:ascii="Arial" w:hAnsi="Arial" w:cs="Arial"/>
          <w:sz w:val="24"/>
          <w:szCs w:val="24"/>
        </w:rPr>
        <w:t>nulidad de las inscripciones en el registro del estado civil de las personas y con la inscripción de</w:t>
      </w:r>
      <w:r w:rsidR="008C5255" w:rsidRPr="00607294">
        <w:rPr>
          <w:rFonts w:ascii="Arial" w:hAnsi="Arial" w:cs="Arial"/>
          <w:sz w:val="24"/>
          <w:szCs w:val="24"/>
        </w:rPr>
        <w:t xml:space="preserve"> </w:t>
      </w:r>
      <w:r w:rsidRPr="00607294">
        <w:rPr>
          <w:rFonts w:ascii="Arial" w:hAnsi="Arial" w:cs="Arial"/>
          <w:sz w:val="24"/>
          <w:szCs w:val="24"/>
        </w:rPr>
        <w:t>expósitos</w:t>
      </w:r>
      <w:r w:rsidR="008C5255" w:rsidRPr="00607294">
        <w:rPr>
          <w:rFonts w:ascii="Arial" w:hAnsi="Arial" w:cs="Arial"/>
          <w:sz w:val="24"/>
          <w:szCs w:val="24"/>
        </w:rPr>
        <w:t xml:space="preserve">; </w:t>
      </w:r>
      <w:r w:rsidRPr="00607294">
        <w:rPr>
          <w:rFonts w:ascii="Arial" w:hAnsi="Arial" w:cs="Arial"/>
          <w:sz w:val="24"/>
          <w:szCs w:val="24"/>
        </w:rPr>
        <w:t>i). Expedir las providencias para la reconstrucción de los folios de los libros y de las actas de registro</w:t>
      </w:r>
      <w:r w:rsidR="008C5255" w:rsidRPr="00607294">
        <w:rPr>
          <w:rFonts w:ascii="Arial" w:hAnsi="Arial" w:cs="Arial"/>
          <w:sz w:val="24"/>
          <w:szCs w:val="24"/>
        </w:rPr>
        <w:t xml:space="preserve"> </w:t>
      </w:r>
      <w:r w:rsidRPr="00607294">
        <w:rPr>
          <w:rFonts w:ascii="Arial" w:hAnsi="Arial" w:cs="Arial"/>
          <w:sz w:val="24"/>
          <w:szCs w:val="24"/>
        </w:rPr>
        <w:t>del estado civil de las personas, así como las relativas a nuevas inscripciones</w:t>
      </w:r>
      <w:r w:rsidR="008C5255" w:rsidRPr="00607294">
        <w:rPr>
          <w:rFonts w:ascii="Arial" w:hAnsi="Arial" w:cs="Arial"/>
          <w:sz w:val="24"/>
          <w:szCs w:val="24"/>
        </w:rPr>
        <w:t xml:space="preserve">; </w:t>
      </w:r>
      <w:r w:rsidRPr="00607294">
        <w:rPr>
          <w:rFonts w:ascii="Arial" w:hAnsi="Arial" w:cs="Arial"/>
          <w:sz w:val="24"/>
          <w:szCs w:val="24"/>
        </w:rPr>
        <w:t>j). Compilar las normas legales relacionadas con la Superintendencia y mantener al día la compilación</w:t>
      </w:r>
      <w:r w:rsidR="008C5255" w:rsidRPr="00607294">
        <w:rPr>
          <w:rFonts w:ascii="Arial" w:hAnsi="Arial" w:cs="Arial"/>
          <w:sz w:val="24"/>
          <w:szCs w:val="24"/>
        </w:rPr>
        <w:t xml:space="preserve">; </w:t>
      </w:r>
      <w:r w:rsidRPr="00607294">
        <w:rPr>
          <w:rFonts w:ascii="Arial" w:hAnsi="Arial" w:cs="Arial"/>
          <w:sz w:val="24"/>
          <w:szCs w:val="24"/>
        </w:rPr>
        <w:t>k). Colaborar en la preparación de cursos y conferencias</w:t>
      </w:r>
      <w:r w:rsidR="008C5255" w:rsidRPr="00607294">
        <w:rPr>
          <w:rFonts w:ascii="Arial" w:hAnsi="Arial" w:cs="Arial"/>
          <w:sz w:val="24"/>
          <w:szCs w:val="24"/>
        </w:rPr>
        <w:t xml:space="preserve">; </w:t>
      </w:r>
      <w:r w:rsidRPr="00607294">
        <w:rPr>
          <w:rFonts w:ascii="Arial" w:hAnsi="Arial" w:cs="Arial"/>
          <w:sz w:val="24"/>
          <w:szCs w:val="24"/>
        </w:rPr>
        <w:t>l). Las demás que le sean asignadas y que correspondan a la naturaleza de la dependencia.</w:t>
      </w:r>
    </w:p>
    <w:p w14:paraId="433ABBDA" w14:textId="77777777" w:rsidR="00535921" w:rsidRDefault="00535921" w:rsidP="00F65E3E">
      <w:pPr>
        <w:spacing w:after="0" w:line="480" w:lineRule="auto"/>
        <w:jc w:val="both"/>
        <w:rPr>
          <w:rFonts w:ascii="Arial" w:hAnsi="Arial" w:cs="Arial"/>
          <w:sz w:val="24"/>
          <w:szCs w:val="24"/>
        </w:rPr>
      </w:pPr>
    </w:p>
    <w:p w14:paraId="72ADDE6A" w14:textId="04CCE35B" w:rsidR="00C450AB" w:rsidRPr="00607294" w:rsidRDefault="00151FEB" w:rsidP="00F65E3E">
      <w:pPr>
        <w:spacing w:after="0" w:line="480" w:lineRule="auto"/>
        <w:jc w:val="both"/>
        <w:rPr>
          <w:rFonts w:ascii="Arial" w:hAnsi="Arial" w:cs="Arial"/>
          <w:sz w:val="24"/>
          <w:szCs w:val="24"/>
        </w:rPr>
      </w:pPr>
      <w:r w:rsidRPr="00607294">
        <w:rPr>
          <w:rFonts w:ascii="Arial" w:hAnsi="Arial" w:cs="Arial"/>
          <w:sz w:val="24"/>
          <w:szCs w:val="24"/>
        </w:rPr>
        <w:t xml:space="preserve">La </w:t>
      </w:r>
      <w:r w:rsidR="00F9251B" w:rsidRPr="00607294">
        <w:rPr>
          <w:rFonts w:ascii="Arial" w:hAnsi="Arial" w:cs="Arial"/>
          <w:sz w:val="24"/>
          <w:szCs w:val="24"/>
        </w:rPr>
        <w:t>Superintendencia a través de su División Legal del Registro Civil de las Personas (dependiente de la Dirección Legal) y la División de Vigilancia de Notariado y Registro del Estado Civil de las Personas (dependiente de la Dirección de Vigilancia)</w:t>
      </w:r>
      <w:r w:rsidR="00C450AB" w:rsidRPr="00607294">
        <w:rPr>
          <w:rFonts w:ascii="Arial" w:hAnsi="Arial" w:cs="Arial"/>
          <w:sz w:val="24"/>
          <w:szCs w:val="24"/>
        </w:rPr>
        <w:t xml:space="preserve"> </w:t>
      </w:r>
      <w:r w:rsidRPr="00607294">
        <w:rPr>
          <w:rFonts w:ascii="Arial" w:hAnsi="Arial" w:cs="Arial"/>
          <w:sz w:val="24"/>
          <w:szCs w:val="24"/>
        </w:rPr>
        <w:t xml:space="preserve">siguió asumiendo las funciones de dirección, planeación, control y vigilancia al proceso de registro civil de las personas; proceso de dirección que unos años más adelante pasaría a ser parte integral de las funciones de la Registraduría Nacional del Estado Civil. </w:t>
      </w:r>
    </w:p>
    <w:p w14:paraId="660B743E" w14:textId="77777777" w:rsidR="00535921" w:rsidRDefault="00535921" w:rsidP="00F65E3E">
      <w:pPr>
        <w:spacing w:after="0" w:line="480" w:lineRule="auto"/>
        <w:jc w:val="both"/>
        <w:rPr>
          <w:rFonts w:ascii="Arial" w:hAnsi="Arial" w:cs="Arial"/>
          <w:sz w:val="24"/>
          <w:szCs w:val="24"/>
        </w:rPr>
      </w:pPr>
    </w:p>
    <w:p w14:paraId="30351443" w14:textId="3F4570F6" w:rsidR="000C2A4F" w:rsidRPr="00607294" w:rsidRDefault="00F9251B" w:rsidP="00F65E3E">
      <w:pPr>
        <w:spacing w:after="0" w:line="480" w:lineRule="auto"/>
        <w:jc w:val="both"/>
        <w:rPr>
          <w:rFonts w:ascii="Arial" w:hAnsi="Arial" w:cs="Arial"/>
          <w:sz w:val="24"/>
          <w:szCs w:val="24"/>
        </w:rPr>
      </w:pPr>
      <w:r w:rsidRPr="00607294">
        <w:rPr>
          <w:rFonts w:ascii="Arial" w:hAnsi="Arial" w:cs="Arial"/>
          <w:sz w:val="24"/>
          <w:szCs w:val="24"/>
        </w:rPr>
        <w:t xml:space="preserve">Para la División Legal de Registro del Estado Civil de las Personas quedaron establecidas las funciones de: a). Colaborar con el Director en todo lo referente a la interpretación y aplicación de normas legales y reglamentarias; b). Preparar los proyectos de providencias </w:t>
      </w:r>
      <w:r w:rsidRPr="00607294">
        <w:rPr>
          <w:rFonts w:ascii="Arial" w:hAnsi="Arial" w:cs="Arial"/>
          <w:sz w:val="24"/>
          <w:szCs w:val="24"/>
        </w:rPr>
        <w:lastRenderedPageBreak/>
        <w:t>relacionadas con correcciones, autorización de firmas y declaraciones de nulidad de las inscripciones en el registro del estado civil de las personas y con la inscripción de expósitos; c). Elaborar proyectos de providencias para autorizar, excepcional y fundadamente, a los delegados de los registradores municipales del estado civil, a los corregidores y a los inspectores de policía para llevar el registro del estado civil de las personas; d). Preparar las providencias para la reconstrucción de los folios, de los libros y de las actas de registro del estado civil, así como las relativas a nuevas inscripciones</w:t>
      </w:r>
      <w:r w:rsidR="00151FEB" w:rsidRPr="00607294">
        <w:rPr>
          <w:rFonts w:ascii="Arial" w:hAnsi="Arial" w:cs="Arial"/>
          <w:sz w:val="24"/>
          <w:szCs w:val="24"/>
        </w:rPr>
        <w:t xml:space="preserve">; </w:t>
      </w:r>
      <w:r w:rsidRPr="00607294">
        <w:rPr>
          <w:rFonts w:ascii="Arial" w:hAnsi="Arial" w:cs="Arial"/>
          <w:sz w:val="24"/>
          <w:szCs w:val="24"/>
        </w:rPr>
        <w:t>e). Coordinar con el Departamento Administrativo Nacional de Estadística - DANE - las actividades señaladas en el estatuto del registro del estado civil, especialmente las referentes a la unificación del registro, al archivo central y al diseño y aprobación de formatos</w:t>
      </w:r>
      <w:r w:rsidR="00151FEB" w:rsidRPr="00607294">
        <w:rPr>
          <w:rFonts w:ascii="Arial" w:hAnsi="Arial" w:cs="Arial"/>
          <w:sz w:val="24"/>
          <w:szCs w:val="24"/>
        </w:rPr>
        <w:t xml:space="preserve">; </w:t>
      </w:r>
      <w:r w:rsidRPr="00607294">
        <w:rPr>
          <w:rFonts w:ascii="Arial" w:hAnsi="Arial" w:cs="Arial"/>
          <w:sz w:val="24"/>
          <w:szCs w:val="24"/>
        </w:rPr>
        <w:t>f). Estudiar las consultas presentadas y preparar los proyectos de conceptos que deban emitirse</w:t>
      </w:r>
      <w:r w:rsidR="00151FEB" w:rsidRPr="00607294">
        <w:rPr>
          <w:rFonts w:ascii="Arial" w:hAnsi="Arial" w:cs="Arial"/>
          <w:sz w:val="24"/>
          <w:szCs w:val="24"/>
        </w:rPr>
        <w:t xml:space="preserve">; </w:t>
      </w:r>
      <w:r w:rsidRPr="00607294">
        <w:rPr>
          <w:rFonts w:ascii="Arial" w:hAnsi="Arial" w:cs="Arial"/>
          <w:sz w:val="24"/>
          <w:szCs w:val="24"/>
        </w:rPr>
        <w:t>g). Las demás que le sean asignadas y que correspondan a la naturaleza de la dependencia.</w:t>
      </w:r>
    </w:p>
    <w:p w14:paraId="0B267075" w14:textId="77777777" w:rsidR="001B4F96" w:rsidRDefault="001B4F96" w:rsidP="00F65E3E">
      <w:pPr>
        <w:spacing w:after="0" w:line="480" w:lineRule="auto"/>
        <w:jc w:val="both"/>
        <w:rPr>
          <w:rFonts w:ascii="Arial" w:hAnsi="Arial" w:cs="Arial"/>
          <w:sz w:val="24"/>
          <w:szCs w:val="24"/>
        </w:rPr>
      </w:pPr>
    </w:p>
    <w:p w14:paraId="7F6F800B" w14:textId="65AF24DF" w:rsidR="00553F52" w:rsidRPr="00607294" w:rsidRDefault="00553F52" w:rsidP="00F65E3E">
      <w:pPr>
        <w:spacing w:after="0" w:line="480" w:lineRule="auto"/>
        <w:jc w:val="both"/>
        <w:rPr>
          <w:rFonts w:ascii="Arial" w:hAnsi="Arial" w:cs="Arial"/>
          <w:sz w:val="24"/>
          <w:szCs w:val="24"/>
        </w:rPr>
      </w:pPr>
      <w:r w:rsidRPr="00607294">
        <w:rPr>
          <w:rFonts w:ascii="Arial" w:hAnsi="Arial" w:cs="Arial"/>
          <w:sz w:val="24"/>
          <w:szCs w:val="24"/>
        </w:rPr>
        <w:t xml:space="preserve">En tanto, </w:t>
      </w:r>
      <w:r w:rsidR="00BB4F7D" w:rsidRPr="00607294">
        <w:rPr>
          <w:rFonts w:ascii="Arial" w:hAnsi="Arial" w:cs="Arial"/>
          <w:sz w:val="24"/>
          <w:szCs w:val="24"/>
        </w:rPr>
        <w:t xml:space="preserve">para la División de Vigilancia y de Notariado y Registro del Estado Civil de las personas quedaron establecidas las funciones de: a). Colaborar con el Director en la vigilancia y control de los servicios de notariado y de registro del estado civil de las personas y la adecuada prestación de éstos; b). Preparar los programas de visitas a las oficinas de </w:t>
      </w:r>
      <w:proofErr w:type="spellStart"/>
      <w:r w:rsidR="00BB4F7D" w:rsidRPr="00607294">
        <w:rPr>
          <w:rFonts w:ascii="Arial" w:hAnsi="Arial" w:cs="Arial"/>
          <w:sz w:val="24"/>
          <w:szCs w:val="24"/>
        </w:rPr>
        <w:t>reborar</w:t>
      </w:r>
      <w:proofErr w:type="spellEnd"/>
      <w:r w:rsidR="00BB4F7D" w:rsidRPr="00607294">
        <w:rPr>
          <w:rFonts w:ascii="Arial" w:hAnsi="Arial" w:cs="Arial"/>
          <w:sz w:val="24"/>
          <w:szCs w:val="24"/>
        </w:rPr>
        <w:t xml:space="preserve"> los manuales reglamentarios de tales diligencias</w:t>
      </w:r>
      <w:r w:rsidR="008F5217" w:rsidRPr="00607294">
        <w:rPr>
          <w:rFonts w:ascii="Arial" w:hAnsi="Arial" w:cs="Arial"/>
          <w:sz w:val="24"/>
          <w:szCs w:val="24"/>
        </w:rPr>
        <w:t xml:space="preserve">; </w:t>
      </w:r>
      <w:r w:rsidR="00BB4F7D" w:rsidRPr="00607294">
        <w:rPr>
          <w:rFonts w:ascii="Arial" w:hAnsi="Arial" w:cs="Arial"/>
          <w:sz w:val="24"/>
          <w:szCs w:val="24"/>
        </w:rPr>
        <w:t>c). Dirigir las visitas que deban practicarse</w:t>
      </w:r>
      <w:r w:rsidR="008F5217" w:rsidRPr="00607294">
        <w:rPr>
          <w:rFonts w:ascii="Arial" w:hAnsi="Arial" w:cs="Arial"/>
          <w:sz w:val="24"/>
          <w:szCs w:val="24"/>
        </w:rPr>
        <w:t xml:space="preserve">; </w:t>
      </w:r>
      <w:r w:rsidR="00BB4F7D" w:rsidRPr="00607294">
        <w:rPr>
          <w:rFonts w:ascii="Arial" w:hAnsi="Arial" w:cs="Arial"/>
          <w:sz w:val="24"/>
          <w:szCs w:val="24"/>
        </w:rPr>
        <w:t>d). Analizar los informes de visita, evaluar sus resultados, correr los traslados de cargos cuando el</w:t>
      </w:r>
      <w:r w:rsidR="008F5217" w:rsidRPr="00607294">
        <w:rPr>
          <w:rFonts w:ascii="Arial" w:hAnsi="Arial" w:cs="Arial"/>
          <w:sz w:val="24"/>
          <w:szCs w:val="24"/>
        </w:rPr>
        <w:t xml:space="preserve"> </w:t>
      </w:r>
      <w:r w:rsidR="00BB4F7D" w:rsidRPr="00607294">
        <w:rPr>
          <w:rFonts w:ascii="Arial" w:hAnsi="Arial" w:cs="Arial"/>
          <w:sz w:val="24"/>
          <w:szCs w:val="24"/>
        </w:rPr>
        <w:t>Director lo autorice</w:t>
      </w:r>
      <w:r w:rsidR="008F5217" w:rsidRPr="00607294">
        <w:rPr>
          <w:rFonts w:ascii="Arial" w:hAnsi="Arial" w:cs="Arial"/>
          <w:sz w:val="24"/>
          <w:szCs w:val="24"/>
        </w:rPr>
        <w:t xml:space="preserve">; </w:t>
      </w:r>
      <w:r w:rsidR="00BB4F7D" w:rsidRPr="00607294">
        <w:rPr>
          <w:rFonts w:ascii="Arial" w:hAnsi="Arial" w:cs="Arial"/>
          <w:sz w:val="24"/>
          <w:szCs w:val="24"/>
        </w:rPr>
        <w:t>e). supervisar las relaciones laborales de los empleados de las notarías para comprobar que se ajustan</w:t>
      </w:r>
      <w:r w:rsidR="008F5217" w:rsidRPr="00607294">
        <w:rPr>
          <w:rFonts w:ascii="Arial" w:hAnsi="Arial" w:cs="Arial"/>
          <w:sz w:val="24"/>
          <w:szCs w:val="24"/>
        </w:rPr>
        <w:t xml:space="preserve"> </w:t>
      </w:r>
      <w:r w:rsidR="00BB4F7D" w:rsidRPr="00607294">
        <w:rPr>
          <w:rFonts w:ascii="Arial" w:hAnsi="Arial" w:cs="Arial"/>
          <w:sz w:val="24"/>
          <w:szCs w:val="24"/>
        </w:rPr>
        <w:t xml:space="preserve">a las normas </w:t>
      </w:r>
      <w:r w:rsidR="00BB4F7D" w:rsidRPr="00607294">
        <w:rPr>
          <w:rFonts w:ascii="Arial" w:hAnsi="Arial" w:cs="Arial"/>
          <w:sz w:val="24"/>
          <w:szCs w:val="24"/>
        </w:rPr>
        <w:lastRenderedPageBreak/>
        <w:t>vigentes</w:t>
      </w:r>
      <w:r w:rsidR="008F5217" w:rsidRPr="00607294">
        <w:rPr>
          <w:rFonts w:ascii="Arial" w:hAnsi="Arial" w:cs="Arial"/>
          <w:sz w:val="24"/>
          <w:szCs w:val="24"/>
        </w:rPr>
        <w:t xml:space="preserve">; </w:t>
      </w:r>
      <w:r w:rsidR="00BB4F7D" w:rsidRPr="00607294">
        <w:rPr>
          <w:rFonts w:ascii="Arial" w:hAnsi="Arial" w:cs="Arial"/>
          <w:sz w:val="24"/>
          <w:szCs w:val="24"/>
        </w:rPr>
        <w:t>f). Investigar de oficio o a solicitud de parte la conducta de los funcionarios encargados del registro del</w:t>
      </w:r>
      <w:r w:rsidR="008F5217" w:rsidRPr="00607294">
        <w:rPr>
          <w:rFonts w:ascii="Arial" w:hAnsi="Arial" w:cs="Arial"/>
          <w:sz w:val="24"/>
          <w:szCs w:val="24"/>
        </w:rPr>
        <w:t xml:space="preserve"> </w:t>
      </w:r>
      <w:r w:rsidR="00BB4F7D" w:rsidRPr="00607294">
        <w:rPr>
          <w:rFonts w:ascii="Arial" w:hAnsi="Arial" w:cs="Arial"/>
          <w:sz w:val="24"/>
          <w:szCs w:val="24"/>
        </w:rPr>
        <w:t>estado civil de las personas, pro los procedimientos establecidos en la Ley</w:t>
      </w:r>
      <w:r w:rsidR="008F5217" w:rsidRPr="00607294">
        <w:rPr>
          <w:rFonts w:ascii="Arial" w:hAnsi="Arial" w:cs="Arial"/>
          <w:sz w:val="24"/>
          <w:szCs w:val="24"/>
        </w:rPr>
        <w:t xml:space="preserve">; </w:t>
      </w:r>
      <w:r w:rsidR="00BB4F7D" w:rsidRPr="00607294">
        <w:rPr>
          <w:rFonts w:ascii="Arial" w:hAnsi="Arial" w:cs="Arial"/>
          <w:sz w:val="24"/>
          <w:szCs w:val="24"/>
        </w:rPr>
        <w:t>g). Atender las quejas que se presenten</w:t>
      </w:r>
      <w:r w:rsidR="008F5217" w:rsidRPr="00607294">
        <w:rPr>
          <w:rFonts w:ascii="Arial" w:hAnsi="Arial" w:cs="Arial"/>
          <w:sz w:val="24"/>
          <w:szCs w:val="24"/>
        </w:rPr>
        <w:t xml:space="preserve">; </w:t>
      </w:r>
      <w:r w:rsidR="00BB4F7D" w:rsidRPr="00607294">
        <w:rPr>
          <w:rFonts w:ascii="Arial" w:hAnsi="Arial" w:cs="Arial"/>
          <w:sz w:val="24"/>
          <w:szCs w:val="24"/>
        </w:rPr>
        <w:t>h). las demás que le sean asignadas y que correspondan a la naturaleza de la dependencia.</w:t>
      </w:r>
    </w:p>
    <w:p w14:paraId="23D38D99" w14:textId="77777777" w:rsidR="001B4F96" w:rsidRDefault="001B4F96" w:rsidP="00F65E3E">
      <w:pPr>
        <w:spacing w:after="0" w:line="480" w:lineRule="auto"/>
        <w:jc w:val="both"/>
        <w:rPr>
          <w:rFonts w:ascii="Arial" w:hAnsi="Arial" w:cs="Arial"/>
          <w:sz w:val="24"/>
          <w:szCs w:val="24"/>
        </w:rPr>
      </w:pPr>
    </w:p>
    <w:p w14:paraId="382C82EF" w14:textId="5CB4EC21" w:rsidR="008F5217" w:rsidRPr="00607294" w:rsidRDefault="008F5217" w:rsidP="00F65E3E">
      <w:pPr>
        <w:spacing w:after="0" w:line="480" w:lineRule="auto"/>
        <w:jc w:val="both"/>
        <w:rPr>
          <w:rFonts w:ascii="Arial" w:hAnsi="Arial" w:cs="Arial"/>
          <w:sz w:val="24"/>
          <w:szCs w:val="24"/>
        </w:rPr>
      </w:pPr>
      <w:r w:rsidRPr="00607294">
        <w:rPr>
          <w:rFonts w:ascii="Arial" w:hAnsi="Arial" w:cs="Arial"/>
          <w:sz w:val="24"/>
          <w:szCs w:val="24"/>
        </w:rPr>
        <w:t>La estructura de este periodo quedó establecida, entonces, por dos oficinas de planeación, una secretaría general compuesta por una junta de licitaciones y una comisión de personal; una dirección legal compuesta por tres divisiones (de notariado, de registro de instrumentos públicos, de registro civil); una dirección de vigilancia compuesta por dos divisiones (de registro civil y de registro de instrumentos públicos); una dirección administrativa compuesta por cuatro divisiones (de personal, de presupuesto y contabilidad, de tesorería, de servicios generales) y; las Oficinas de Registro de Instrumentos Públicos que por primera vez fueron incluidas dentro del esquema orgánico y estructural de la Entidad. En los diagramas 9 y 10 se puede ver el organigrama para este periodo y su estructura orgánico-funcional.</w:t>
      </w:r>
    </w:p>
    <w:p w14:paraId="05B68CD8" w14:textId="77777777" w:rsidR="00777D21" w:rsidRPr="00607294" w:rsidRDefault="00777D21" w:rsidP="00F65E3E">
      <w:pPr>
        <w:spacing w:after="0" w:line="480" w:lineRule="auto"/>
        <w:jc w:val="both"/>
        <w:rPr>
          <w:rFonts w:ascii="Arial" w:hAnsi="Arial" w:cs="Arial"/>
          <w:sz w:val="24"/>
          <w:szCs w:val="24"/>
        </w:rPr>
      </w:pPr>
    </w:p>
    <w:p w14:paraId="740C4C04" w14:textId="55F3F174" w:rsidR="004D6CC3" w:rsidRPr="00607294" w:rsidRDefault="004D6CC3"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20D9C560" w14:textId="77777777" w:rsidR="004D6CC3" w:rsidRPr="00607294" w:rsidRDefault="004D6CC3" w:rsidP="00F65E3E">
      <w:pPr>
        <w:spacing w:after="0" w:line="480" w:lineRule="auto"/>
        <w:jc w:val="both"/>
        <w:rPr>
          <w:rFonts w:ascii="Arial" w:hAnsi="Arial" w:cs="Arial"/>
          <w:sz w:val="24"/>
          <w:szCs w:val="24"/>
        </w:rPr>
        <w:sectPr w:rsidR="004D6CC3" w:rsidRPr="00607294" w:rsidSect="00326B82">
          <w:pgSz w:w="12242" w:h="15842" w:code="1"/>
          <w:pgMar w:top="1418" w:right="1418" w:bottom="1418" w:left="1418" w:header="709" w:footer="709" w:gutter="0"/>
          <w:cols w:space="708"/>
          <w:docGrid w:linePitch="360"/>
        </w:sectPr>
      </w:pPr>
    </w:p>
    <w:p w14:paraId="0A82E275" w14:textId="3C24AAAE" w:rsidR="00777D21" w:rsidRDefault="00E026A3" w:rsidP="00E026A3">
      <w:pPr>
        <w:pStyle w:val="Descripcin"/>
        <w:rPr>
          <w:rFonts w:ascii="Arial" w:hAnsi="Arial" w:cs="Arial"/>
          <w:color w:val="auto"/>
          <w:sz w:val="22"/>
          <w:szCs w:val="22"/>
        </w:rPr>
      </w:pPr>
      <w:bookmarkStart w:id="27" w:name="_Toc183171763"/>
      <w:r w:rsidRPr="00E026A3">
        <w:rPr>
          <w:rFonts w:ascii="Arial" w:hAnsi="Arial" w:cs="Arial"/>
          <w:color w:val="auto"/>
          <w:sz w:val="22"/>
          <w:szCs w:val="22"/>
        </w:rPr>
        <w:lastRenderedPageBreak/>
        <w:t xml:space="preserve">Diagrama </w:t>
      </w:r>
      <w:r w:rsidRPr="00E026A3">
        <w:rPr>
          <w:rFonts w:ascii="Arial" w:hAnsi="Arial" w:cs="Arial"/>
          <w:color w:val="auto"/>
          <w:sz w:val="22"/>
          <w:szCs w:val="22"/>
        </w:rPr>
        <w:fldChar w:fldCharType="begin"/>
      </w:r>
      <w:r w:rsidRPr="00E026A3">
        <w:rPr>
          <w:rFonts w:ascii="Arial" w:hAnsi="Arial" w:cs="Arial"/>
          <w:color w:val="auto"/>
          <w:sz w:val="22"/>
          <w:szCs w:val="22"/>
        </w:rPr>
        <w:instrText xml:space="preserve"> SEQ Diagrama \* ARABIC </w:instrText>
      </w:r>
      <w:r w:rsidRPr="00E026A3">
        <w:rPr>
          <w:rFonts w:ascii="Arial" w:hAnsi="Arial" w:cs="Arial"/>
          <w:color w:val="auto"/>
          <w:sz w:val="22"/>
          <w:szCs w:val="22"/>
        </w:rPr>
        <w:fldChar w:fldCharType="separate"/>
      </w:r>
      <w:r w:rsidR="00236022">
        <w:rPr>
          <w:rFonts w:ascii="Arial" w:hAnsi="Arial" w:cs="Arial"/>
          <w:noProof/>
          <w:color w:val="auto"/>
          <w:sz w:val="22"/>
          <w:szCs w:val="22"/>
        </w:rPr>
        <w:t>11</w:t>
      </w:r>
      <w:r w:rsidRPr="00E026A3">
        <w:rPr>
          <w:rFonts w:ascii="Arial" w:hAnsi="Arial" w:cs="Arial"/>
          <w:color w:val="auto"/>
          <w:sz w:val="22"/>
          <w:szCs w:val="22"/>
        </w:rPr>
        <w:fldChar w:fldCharType="end"/>
      </w:r>
      <w:r w:rsidRPr="00E026A3">
        <w:rPr>
          <w:rFonts w:ascii="Arial" w:hAnsi="Arial" w:cs="Arial"/>
          <w:color w:val="auto"/>
          <w:sz w:val="22"/>
          <w:szCs w:val="22"/>
        </w:rPr>
        <w:t>. Organigrama – Superintendencia de Notariado y Registro. Periodo IV</w:t>
      </w:r>
      <w:bookmarkEnd w:id="27"/>
    </w:p>
    <w:p w14:paraId="2D40CABF" w14:textId="44FDF019" w:rsidR="00E026A3" w:rsidRDefault="00E026A3" w:rsidP="00E026A3">
      <w:r w:rsidRPr="00607294">
        <w:rPr>
          <w:rFonts w:ascii="Arial" w:hAnsi="Arial" w:cs="Arial"/>
          <w:noProof/>
          <w:sz w:val="24"/>
          <w:szCs w:val="24"/>
        </w:rPr>
        <w:drawing>
          <wp:anchor distT="0" distB="0" distL="114300" distR="114300" simplePos="0" relativeHeight="251670528" behindDoc="0" locked="0" layoutInCell="1" allowOverlap="1" wp14:anchorId="08AEF192" wp14:editId="5A3EDAB3">
            <wp:simplePos x="0" y="0"/>
            <wp:positionH relativeFrom="column">
              <wp:posOffset>-3810</wp:posOffset>
            </wp:positionH>
            <wp:positionV relativeFrom="paragraph">
              <wp:posOffset>165435</wp:posOffset>
            </wp:positionV>
            <wp:extent cx="13752830" cy="7010400"/>
            <wp:effectExtent l="0" t="0" r="127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752830" cy="7010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C72CA5" w14:textId="41087628" w:rsidR="00E026A3" w:rsidRDefault="00E026A3" w:rsidP="00E026A3"/>
    <w:p w14:paraId="7CA9A98E" w14:textId="13DAA24D" w:rsidR="00E026A3" w:rsidRDefault="00E026A3" w:rsidP="00E026A3"/>
    <w:p w14:paraId="4591253C" w14:textId="6C4E50A7" w:rsidR="00E026A3" w:rsidRDefault="00E026A3" w:rsidP="00E026A3"/>
    <w:p w14:paraId="1378F90D" w14:textId="22F72E3B" w:rsidR="00E026A3" w:rsidRDefault="00E026A3" w:rsidP="00E026A3"/>
    <w:p w14:paraId="7FB56459" w14:textId="6CD79F25" w:rsidR="00E026A3" w:rsidRDefault="00E026A3" w:rsidP="00E026A3"/>
    <w:p w14:paraId="27012F2D" w14:textId="737B9801" w:rsidR="00E026A3" w:rsidRDefault="00E026A3" w:rsidP="00E026A3"/>
    <w:p w14:paraId="67834337" w14:textId="31B681B4" w:rsidR="00E026A3" w:rsidRDefault="00E026A3" w:rsidP="00E026A3"/>
    <w:p w14:paraId="419A9F5F" w14:textId="63E0D634" w:rsidR="00E026A3" w:rsidRDefault="00E026A3" w:rsidP="00E026A3"/>
    <w:p w14:paraId="438668CD" w14:textId="166F4722" w:rsidR="00E026A3" w:rsidRDefault="00E026A3" w:rsidP="00E026A3"/>
    <w:p w14:paraId="4608A1D7" w14:textId="5435A1AD" w:rsidR="00E026A3" w:rsidRDefault="00E026A3" w:rsidP="00E026A3"/>
    <w:p w14:paraId="28884B42" w14:textId="0FBBDB8D" w:rsidR="00E026A3" w:rsidRDefault="00E026A3" w:rsidP="00E026A3"/>
    <w:p w14:paraId="34E26905" w14:textId="6CE3B284" w:rsidR="00E026A3" w:rsidRDefault="00E026A3" w:rsidP="00E026A3"/>
    <w:p w14:paraId="764459A7" w14:textId="3730447E" w:rsidR="00E026A3" w:rsidRDefault="00E026A3" w:rsidP="00E026A3"/>
    <w:p w14:paraId="51C0741B" w14:textId="5F3323F2" w:rsidR="00E026A3" w:rsidRDefault="00E026A3" w:rsidP="00E026A3"/>
    <w:p w14:paraId="47F6E995" w14:textId="666BDDD5" w:rsidR="00E026A3" w:rsidRDefault="00E026A3" w:rsidP="00E026A3"/>
    <w:p w14:paraId="532A1303" w14:textId="77777777" w:rsidR="00E026A3" w:rsidRPr="00E026A3" w:rsidRDefault="00E026A3" w:rsidP="00E026A3"/>
    <w:p w14:paraId="1EAB5363" w14:textId="747CBE28" w:rsidR="00E026A3" w:rsidRDefault="00E026A3" w:rsidP="00E026A3"/>
    <w:p w14:paraId="0B928A72" w14:textId="60EE8714" w:rsidR="00E026A3" w:rsidRDefault="00E026A3" w:rsidP="00E026A3"/>
    <w:p w14:paraId="1DBAB1D4" w14:textId="35CE4019" w:rsidR="00E026A3" w:rsidRDefault="00E026A3" w:rsidP="00E026A3"/>
    <w:p w14:paraId="51FFA5EC" w14:textId="578D4100" w:rsidR="00E026A3" w:rsidRDefault="00E026A3" w:rsidP="00E026A3"/>
    <w:p w14:paraId="610376EA" w14:textId="5CF5C7A6" w:rsidR="00E026A3" w:rsidRDefault="00E026A3" w:rsidP="00E026A3"/>
    <w:p w14:paraId="5BF90092" w14:textId="7A97D600" w:rsidR="00E026A3" w:rsidRDefault="00E026A3" w:rsidP="00E026A3"/>
    <w:p w14:paraId="2DF9AC98" w14:textId="54AAE0EC" w:rsidR="00E026A3" w:rsidRDefault="00E026A3" w:rsidP="00E026A3"/>
    <w:p w14:paraId="02801366" w14:textId="77777777" w:rsidR="00E026A3" w:rsidRPr="00E026A3" w:rsidRDefault="00E026A3" w:rsidP="00E026A3"/>
    <w:p w14:paraId="74026642" w14:textId="041E420F" w:rsidR="00E026A3" w:rsidRPr="00607294" w:rsidRDefault="004D6CC3"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5D75A9BF" w14:textId="77777777" w:rsidR="004D6CC3" w:rsidRPr="00607294" w:rsidRDefault="004D6CC3" w:rsidP="00F65E3E">
      <w:pPr>
        <w:spacing w:after="0" w:line="480" w:lineRule="auto"/>
        <w:jc w:val="both"/>
        <w:rPr>
          <w:rFonts w:ascii="Arial" w:hAnsi="Arial" w:cs="Arial"/>
          <w:sz w:val="24"/>
          <w:szCs w:val="24"/>
        </w:rPr>
        <w:sectPr w:rsidR="004D6CC3" w:rsidRPr="00607294" w:rsidSect="006575C7">
          <w:pgSz w:w="24477" w:h="15842" w:orient="landscape" w:code="3"/>
          <w:pgMar w:top="1418" w:right="1418" w:bottom="1418" w:left="1418" w:header="709" w:footer="709" w:gutter="0"/>
          <w:cols w:space="708"/>
          <w:docGrid w:linePitch="360"/>
        </w:sectPr>
      </w:pPr>
    </w:p>
    <w:p w14:paraId="4C2AE8AB" w14:textId="4AEEEE64" w:rsidR="00601DF3" w:rsidRPr="00601DF3" w:rsidRDefault="00601DF3" w:rsidP="00601DF3">
      <w:pPr>
        <w:pStyle w:val="Descripcin"/>
        <w:jc w:val="both"/>
        <w:rPr>
          <w:rFonts w:ascii="Arial" w:hAnsi="Arial" w:cs="Arial"/>
          <w:color w:val="auto"/>
          <w:sz w:val="22"/>
          <w:szCs w:val="22"/>
        </w:rPr>
      </w:pPr>
      <w:bookmarkStart w:id="28" w:name="_Toc183171764"/>
      <w:r w:rsidRPr="00601DF3">
        <w:rPr>
          <w:rFonts w:ascii="Arial" w:hAnsi="Arial" w:cs="Arial"/>
          <w:color w:val="auto"/>
          <w:sz w:val="22"/>
          <w:szCs w:val="22"/>
        </w:rPr>
        <w:lastRenderedPageBreak/>
        <w:t xml:space="preserve">Diagrama </w:t>
      </w:r>
      <w:r w:rsidRPr="00601DF3">
        <w:rPr>
          <w:rFonts w:ascii="Arial" w:hAnsi="Arial" w:cs="Arial"/>
          <w:color w:val="auto"/>
          <w:sz w:val="22"/>
          <w:szCs w:val="22"/>
        </w:rPr>
        <w:fldChar w:fldCharType="begin"/>
      </w:r>
      <w:r w:rsidRPr="00601DF3">
        <w:rPr>
          <w:rFonts w:ascii="Arial" w:hAnsi="Arial" w:cs="Arial"/>
          <w:color w:val="auto"/>
          <w:sz w:val="22"/>
          <w:szCs w:val="22"/>
        </w:rPr>
        <w:instrText xml:space="preserve"> SEQ Diagrama \* ARABIC </w:instrText>
      </w:r>
      <w:r w:rsidRPr="00601DF3">
        <w:rPr>
          <w:rFonts w:ascii="Arial" w:hAnsi="Arial" w:cs="Arial"/>
          <w:color w:val="auto"/>
          <w:sz w:val="22"/>
          <w:szCs w:val="22"/>
        </w:rPr>
        <w:fldChar w:fldCharType="separate"/>
      </w:r>
      <w:r w:rsidR="00236022">
        <w:rPr>
          <w:rFonts w:ascii="Arial" w:hAnsi="Arial" w:cs="Arial"/>
          <w:noProof/>
          <w:color w:val="auto"/>
          <w:sz w:val="22"/>
          <w:szCs w:val="22"/>
        </w:rPr>
        <w:t>12</w:t>
      </w:r>
      <w:r w:rsidRPr="00601DF3">
        <w:rPr>
          <w:rFonts w:ascii="Arial" w:hAnsi="Arial" w:cs="Arial"/>
          <w:color w:val="auto"/>
          <w:sz w:val="22"/>
          <w:szCs w:val="22"/>
        </w:rPr>
        <w:fldChar w:fldCharType="end"/>
      </w:r>
      <w:r w:rsidRPr="00601DF3">
        <w:rPr>
          <w:rFonts w:ascii="Arial" w:hAnsi="Arial" w:cs="Arial"/>
          <w:color w:val="auto"/>
          <w:sz w:val="22"/>
          <w:szCs w:val="22"/>
        </w:rPr>
        <w:t>. Estructura Orgánica-Funcional – Superintendencia de Notariado y Registro. Periodo IV</w:t>
      </w:r>
      <w:bookmarkEnd w:id="28"/>
    </w:p>
    <w:p w14:paraId="46756A13" w14:textId="256C5994" w:rsidR="00F67514" w:rsidRPr="00607294" w:rsidRDefault="004F1614" w:rsidP="00F65E3E">
      <w:pPr>
        <w:spacing w:after="0" w:line="480" w:lineRule="auto"/>
        <w:jc w:val="both"/>
        <w:rPr>
          <w:rFonts w:ascii="Arial" w:hAnsi="Arial" w:cs="Arial"/>
          <w:sz w:val="24"/>
          <w:szCs w:val="24"/>
        </w:rPr>
      </w:pPr>
      <w:r w:rsidRPr="00607294">
        <w:rPr>
          <w:rFonts w:ascii="Arial" w:hAnsi="Arial" w:cs="Arial"/>
          <w:noProof/>
          <w:sz w:val="24"/>
          <w:szCs w:val="24"/>
        </w:rPr>
        <w:drawing>
          <wp:anchor distT="0" distB="0" distL="114300" distR="114300" simplePos="0" relativeHeight="251666432" behindDoc="0" locked="0" layoutInCell="1" allowOverlap="1" wp14:anchorId="6615FF1D" wp14:editId="646AEAFA">
            <wp:simplePos x="0" y="0"/>
            <wp:positionH relativeFrom="column">
              <wp:posOffset>0</wp:posOffset>
            </wp:positionH>
            <wp:positionV relativeFrom="paragraph">
              <wp:posOffset>66219</wp:posOffset>
            </wp:positionV>
            <wp:extent cx="13769775" cy="7232072"/>
            <wp:effectExtent l="0" t="0" r="3810" b="698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769775" cy="723207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AF4BC5" w14:textId="63FB20FF" w:rsidR="004D6CC3" w:rsidRPr="00607294" w:rsidRDefault="004D6CC3" w:rsidP="00F65E3E">
      <w:pPr>
        <w:spacing w:after="0" w:line="480" w:lineRule="auto"/>
        <w:jc w:val="both"/>
        <w:rPr>
          <w:rFonts w:ascii="Arial" w:hAnsi="Arial" w:cs="Arial"/>
          <w:sz w:val="24"/>
          <w:szCs w:val="24"/>
        </w:rPr>
      </w:pPr>
    </w:p>
    <w:p w14:paraId="4B178BE1" w14:textId="615E09FB" w:rsidR="00F67514" w:rsidRPr="00607294" w:rsidRDefault="00F67514" w:rsidP="00F65E3E">
      <w:pPr>
        <w:spacing w:after="0" w:line="480" w:lineRule="auto"/>
        <w:jc w:val="both"/>
        <w:rPr>
          <w:rFonts w:ascii="Arial" w:hAnsi="Arial" w:cs="Arial"/>
          <w:sz w:val="24"/>
          <w:szCs w:val="24"/>
        </w:rPr>
      </w:pPr>
    </w:p>
    <w:p w14:paraId="6FB1DAD1" w14:textId="15246EB4" w:rsidR="00F67514" w:rsidRPr="00607294" w:rsidRDefault="00F67514" w:rsidP="00F65E3E">
      <w:pPr>
        <w:spacing w:after="0" w:line="480" w:lineRule="auto"/>
        <w:jc w:val="both"/>
        <w:rPr>
          <w:rFonts w:ascii="Arial" w:hAnsi="Arial" w:cs="Arial"/>
          <w:sz w:val="24"/>
          <w:szCs w:val="24"/>
        </w:rPr>
      </w:pPr>
    </w:p>
    <w:p w14:paraId="31B79CB9" w14:textId="6C043AEC" w:rsidR="00F67514" w:rsidRPr="00607294" w:rsidRDefault="00F67514" w:rsidP="00F65E3E">
      <w:pPr>
        <w:spacing w:after="0" w:line="480" w:lineRule="auto"/>
        <w:jc w:val="both"/>
        <w:rPr>
          <w:rFonts w:ascii="Arial" w:hAnsi="Arial" w:cs="Arial"/>
          <w:sz w:val="24"/>
          <w:szCs w:val="24"/>
        </w:rPr>
      </w:pPr>
    </w:p>
    <w:p w14:paraId="79556824" w14:textId="5C892962" w:rsidR="00F67514" w:rsidRPr="00607294" w:rsidRDefault="00F67514" w:rsidP="00F65E3E">
      <w:pPr>
        <w:spacing w:after="0" w:line="480" w:lineRule="auto"/>
        <w:jc w:val="both"/>
        <w:rPr>
          <w:rFonts w:ascii="Arial" w:hAnsi="Arial" w:cs="Arial"/>
          <w:sz w:val="24"/>
          <w:szCs w:val="24"/>
        </w:rPr>
      </w:pPr>
    </w:p>
    <w:p w14:paraId="15057BA2" w14:textId="0E649FF7" w:rsidR="00F67514" w:rsidRPr="00607294" w:rsidRDefault="00F67514" w:rsidP="00F65E3E">
      <w:pPr>
        <w:spacing w:after="0" w:line="480" w:lineRule="auto"/>
        <w:jc w:val="both"/>
        <w:rPr>
          <w:rFonts w:ascii="Arial" w:hAnsi="Arial" w:cs="Arial"/>
          <w:sz w:val="24"/>
          <w:szCs w:val="24"/>
        </w:rPr>
      </w:pPr>
    </w:p>
    <w:p w14:paraId="45597D5A" w14:textId="152ACF7F" w:rsidR="00F67514" w:rsidRPr="00607294" w:rsidRDefault="00F67514" w:rsidP="00F65E3E">
      <w:pPr>
        <w:spacing w:after="0" w:line="480" w:lineRule="auto"/>
        <w:jc w:val="both"/>
        <w:rPr>
          <w:rFonts w:ascii="Arial" w:hAnsi="Arial" w:cs="Arial"/>
          <w:sz w:val="24"/>
          <w:szCs w:val="24"/>
        </w:rPr>
      </w:pPr>
    </w:p>
    <w:p w14:paraId="266700E6" w14:textId="589A2F26" w:rsidR="00F67514" w:rsidRPr="00607294" w:rsidRDefault="00F67514" w:rsidP="00F65E3E">
      <w:pPr>
        <w:spacing w:after="0" w:line="480" w:lineRule="auto"/>
        <w:jc w:val="both"/>
        <w:rPr>
          <w:rFonts w:ascii="Arial" w:hAnsi="Arial" w:cs="Arial"/>
          <w:sz w:val="24"/>
          <w:szCs w:val="24"/>
        </w:rPr>
      </w:pPr>
    </w:p>
    <w:p w14:paraId="2E0FBC77" w14:textId="2CBDFE25" w:rsidR="00F67514" w:rsidRPr="00607294" w:rsidRDefault="00F67514" w:rsidP="00F65E3E">
      <w:pPr>
        <w:spacing w:after="0" w:line="480" w:lineRule="auto"/>
        <w:jc w:val="both"/>
        <w:rPr>
          <w:rFonts w:ascii="Arial" w:hAnsi="Arial" w:cs="Arial"/>
          <w:sz w:val="24"/>
          <w:szCs w:val="24"/>
        </w:rPr>
      </w:pPr>
    </w:p>
    <w:p w14:paraId="0FCB8DE9" w14:textId="0F0FED87" w:rsidR="00F67514" w:rsidRPr="00607294" w:rsidRDefault="00F67514" w:rsidP="00F65E3E">
      <w:pPr>
        <w:spacing w:after="0" w:line="480" w:lineRule="auto"/>
        <w:jc w:val="both"/>
        <w:rPr>
          <w:rFonts w:ascii="Arial" w:hAnsi="Arial" w:cs="Arial"/>
          <w:sz w:val="24"/>
          <w:szCs w:val="24"/>
        </w:rPr>
      </w:pPr>
    </w:p>
    <w:p w14:paraId="71180B43" w14:textId="42750486" w:rsidR="00F67514" w:rsidRPr="00607294" w:rsidRDefault="00F67514" w:rsidP="00F65E3E">
      <w:pPr>
        <w:spacing w:after="0" w:line="480" w:lineRule="auto"/>
        <w:jc w:val="both"/>
        <w:rPr>
          <w:rFonts w:ascii="Arial" w:hAnsi="Arial" w:cs="Arial"/>
          <w:sz w:val="24"/>
          <w:szCs w:val="24"/>
        </w:rPr>
      </w:pPr>
    </w:p>
    <w:p w14:paraId="1E3B53D6" w14:textId="650BF356" w:rsidR="00F67514" w:rsidRPr="00607294" w:rsidRDefault="00F67514" w:rsidP="00F65E3E">
      <w:pPr>
        <w:spacing w:after="0" w:line="480" w:lineRule="auto"/>
        <w:jc w:val="both"/>
        <w:rPr>
          <w:rFonts w:ascii="Arial" w:hAnsi="Arial" w:cs="Arial"/>
          <w:sz w:val="24"/>
          <w:szCs w:val="24"/>
        </w:rPr>
      </w:pPr>
    </w:p>
    <w:p w14:paraId="168305BC" w14:textId="3B7FA875" w:rsidR="00F67514" w:rsidRPr="00607294" w:rsidRDefault="00F67514" w:rsidP="00F65E3E">
      <w:pPr>
        <w:spacing w:after="0" w:line="480" w:lineRule="auto"/>
        <w:jc w:val="both"/>
        <w:rPr>
          <w:rFonts w:ascii="Arial" w:hAnsi="Arial" w:cs="Arial"/>
          <w:sz w:val="24"/>
          <w:szCs w:val="24"/>
        </w:rPr>
      </w:pPr>
    </w:p>
    <w:p w14:paraId="2B6E5BF5" w14:textId="43CA9C79" w:rsidR="00F67514" w:rsidRPr="00607294" w:rsidRDefault="00F67514" w:rsidP="00F65E3E">
      <w:pPr>
        <w:spacing w:after="0" w:line="480" w:lineRule="auto"/>
        <w:jc w:val="both"/>
        <w:rPr>
          <w:rFonts w:ascii="Arial" w:hAnsi="Arial" w:cs="Arial"/>
          <w:sz w:val="24"/>
          <w:szCs w:val="24"/>
        </w:rPr>
      </w:pPr>
    </w:p>
    <w:p w14:paraId="4EE198F6" w14:textId="3FB5E863" w:rsidR="00F67514" w:rsidRPr="00607294" w:rsidRDefault="00F67514" w:rsidP="00F65E3E">
      <w:pPr>
        <w:spacing w:after="0" w:line="480" w:lineRule="auto"/>
        <w:jc w:val="both"/>
        <w:rPr>
          <w:rFonts w:ascii="Arial" w:hAnsi="Arial" w:cs="Arial"/>
          <w:sz w:val="24"/>
          <w:szCs w:val="24"/>
        </w:rPr>
      </w:pPr>
    </w:p>
    <w:p w14:paraId="40A101B2" w14:textId="7BCADA6F" w:rsidR="00F67514" w:rsidRPr="00607294" w:rsidRDefault="00F67514" w:rsidP="00F65E3E">
      <w:pPr>
        <w:spacing w:after="0" w:line="480" w:lineRule="auto"/>
        <w:jc w:val="both"/>
        <w:rPr>
          <w:rFonts w:ascii="Arial" w:hAnsi="Arial" w:cs="Arial"/>
          <w:sz w:val="24"/>
          <w:szCs w:val="24"/>
        </w:rPr>
      </w:pPr>
    </w:p>
    <w:p w14:paraId="302ACD2F" w14:textId="750E5D76" w:rsidR="00F67514" w:rsidRPr="00607294" w:rsidRDefault="00F67514" w:rsidP="00F65E3E">
      <w:pPr>
        <w:spacing w:after="0" w:line="480" w:lineRule="auto"/>
        <w:jc w:val="both"/>
        <w:rPr>
          <w:rFonts w:ascii="Arial" w:hAnsi="Arial" w:cs="Arial"/>
          <w:sz w:val="24"/>
          <w:szCs w:val="24"/>
        </w:rPr>
      </w:pPr>
    </w:p>
    <w:p w14:paraId="43246C75" w14:textId="67619041" w:rsidR="00F67514" w:rsidRPr="00607294" w:rsidRDefault="00F67514" w:rsidP="00F65E3E">
      <w:pPr>
        <w:spacing w:after="0" w:line="480" w:lineRule="auto"/>
        <w:jc w:val="both"/>
        <w:rPr>
          <w:rFonts w:ascii="Arial" w:hAnsi="Arial" w:cs="Arial"/>
          <w:sz w:val="24"/>
          <w:szCs w:val="24"/>
        </w:rPr>
      </w:pPr>
    </w:p>
    <w:p w14:paraId="24E7FFF5" w14:textId="73531485" w:rsidR="00F67514" w:rsidRPr="00607294" w:rsidRDefault="00F67514" w:rsidP="00F65E3E">
      <w:pPr>
        <w:spacing w:after="0" w:line="480" w:lineRule="auto"/>
        <w:jc w:val="both"/>
        <w:rPr>
          <w:rFonts w:ascii="Arial" w:hAnsi="Arial" w:cs="Arial"/>
          <w:sz w:val="24"/>
          <w:szCs w:val="24"/>
        </w:rPr>
      </w:pPr>
    </w:p>
    <w:p w14:paraId="7BC55598" w14:textId="05FDF53C" w:rsidR="004D6CC3" w:rsidRPr="00607294" w:rsidRDefault="004D6CC3"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540F5498" w14:textId="77777777" w:rsidR="00301A26" w:rsidRPr="00607294" w:rsidRDefault="00301A26" w:rsidP="00F65E3E">
      <w:pPr>
        <w:spacing w:after="0" w:line="480" w:lineRule="auto"/>
        <w:jc w:val="both"/>
        <w:rPr>
          <w:rFonts w:ascii="Arial" w:hAnsi="Arial" w:cs="Arial"/>
          <w:sz w:val="24"/>
          <w:szCs w:val="24"/>
        </w:rPr>
        <w:sectPr w:rsidR="00301A26" w:rsidRPr="00607294" w:rsidSect="004D6CC3">
          <w:pgSz w:w="24477" w:h="15842" w:orient="landscape" w:code="3"/>
          <w:pgMar w:top="1418" w:right="1418" w:bottom="1418" w:left="1418" w:header="709" w:footer="709" w:gutter="0"/>
          <w:cols w:space="708"/>
          <w:docGrid w:linePitch="360"/>
        </w:sectPr>
      </w:pPr>
    </w:p>
    <w:p w14:paraId="039A98D5" w14:textId="0067C843" w:rsidR="0053792B" w:rsidRPr="00607294" w:rsidRDefault="0053792B" w:rsidP="0011793E">
      <w:pPr>
        <w:pStyle w:val="Prrafodelista"/>
        <w:numPr>
          <w:ilvl w:val="1"/>
          <w:numId w:val="14"/>
        </w:numPr>
        <w:tabs>
          <w:tab w:val="left" w:pos="2552"/>
        </w:tabs>
        <w:spacing w:after="0" w:line="480" w:lineRule="auto"/>
        <w:jc w:val="both"/>
        <w:rPr>
          <w:rFonts w:ascii="Arial" w:hAnsi="Arial" w:cs="Arial"/>
          <w:b/>
          <w:bCs/>
          <w:sz w:val="24"/>
          <w:szCs w:val="24"/>
        </w:rPr>
      </w:pPr>
      <w:r w:rsidRPr="00607294">
        <w:rPr>
          <w:rFonts w:ascii="Arial" w:hAnsi="Arial" w:cs="Arial"/>
          <w:b/>
          <w:bCs/>
          <w:sz w:val="24"/>
          <w:szCs w:val="24"/>
        </w:rPr>
        <w:lastRenderedPageBreak/>
        <w:t>Periodo V. Superintendencia de Notariado y Registro (1992 – 1997)</w:t>
      </w:r>
    </w:p>
    <w:p w14:paraId="7AB5A109" w14:textId="77777777" w:rsidR="00326B82" w:rsidRPr="00607294" w:rsidRDefault="00326B82" w:rsidP="00F65E3E">
      <w:pPr>
        <w:spacing w:after="0" w:line="480" w:lineRule="auto"/>
        <w:jc w:val="both"/>
        <w:rPr>
          <w:rFonts w:ascii="Arial" w:hAnsi="Arial" w:cs="Arial"/>
          <w:sz w:val="24"/>
          <w:szCs w:val="24"/>
        </w:rPr>
      </w:pPr>
    </w:p>
    <w:p w14:paraId="1CA4111D" w14:textId="77777777" w:rsidR="00957894" w:rsidRPr="00607294" w:rsidRDefault="00957894" w:rsidP="00F65E3E">
      <w:pPr>
        <w:spacing w:after="0" w:line="480" w:lineRule="auto"/>
        <w:jc w:val="both"/>
        <w:rPr>
          <w:rFonts w:ascii="Arial" w:hAnsi="Arial" w:cs="Arial"/>
          <w:sz w:val="24"/>
          <w:szCs w:val="24"/>
        </w:rPr>
      </w:pPr>
      <w:r w:rsidRPr="00607294">
        <w:rPr>
          <w:rFonts w:ascii="Arial" w:hAnsi="Arial" w:cs="Arial"/>
          <w:sz w:val="24"/>
          <w:szCs w:val="24"/>
        </w:rPr>
        <w:t>Mediante Decreto 2158 de 1992 (diciembre 30) se da una nueva reestructuración de la Entidad en la que se evidencia de manera mucho más efectiva las funciones administrativas de la Superintendencia. Con el traspaso de las funciones de Registro Civil de las Personas que quedaron completamente en manos de la Registraduría Nacional del Estado Civil, la Superintendencia quedó en función de los procesos notariales y de registrales, concentrando su misionalidad en estos dos aspectos.</w:t>
      </w:r>
    </w:p>
    <w:p w14:paraId="2662A3B0" w14:textId="77777777" w:rsidR="0011793E" w:rsidRDefault="0011793E" w:rsidP="00F65E3E">
      <w:pPr>
        <w:spacing w:after="0" w:line="480" w:lineRule="auto"/>
        <w:jc w:val="both"/>
        <w:rPr>
          <w:rFonts w:ascii="Arial" w:hAnsi="Arial" w:cs="Arial"/>
          <w:sz w:val="24"/>
          <w:szCs w:val="24"/>
        </w:rPr>
      </w:pPr>
    </w:p>
    <w:p w14:paraId="1A355A44" w14:textId="1A436411" w:rsidR="00957894" w:rsidRPr="00607294" w:rsidRDefault="00957894" w:rsidP="00F65E3E">
      <w:pPr>
        <w:spacing w:after="0" w:line="480" w:lineRule="auto"/>
        <w:jc w:val="both"/>
        <w:rPr>
          <w:rFonts w:ascii="Arial" w:hAnsi="Arial" w:cs="Arial"/>
          <w:sz w:val="24"/>
          <w:szCs w:val="24"/>
        </w:rPr>
      </w:pPr>
      <w:r w:rsidRPr="00607294">
        <w:rPr>
          <w:rFonts w:ascii="Arial" w:hAnsi="Arial" w:cs="Arial"/>
          <w:sz w:val="24"/>
          <w:szCs w:val="24"/>
        </w:rPr>
        <w:t>La nueva estructura contó con tres oficinas al servicio del despacho del Superintendente: la Oficina Jurídica (que volvió a reaparecer), la Oficina de Planeación</w:t>
      </w:r>
      <w:r w:rsidR="00455E2C" w:rsidRPr="00607294">
        <w:rPr>
          <w:rFonts w:ascii="Arial" w:hAnsi="Arial" w:cs="Arial"/>
          <w:sz w:val="24"/>
          <w:szCs w:val="24"/>
        </w:rPr>
        <w:t xml:space="preserve"> e Informática</w:t>
      </w:r>
      <w:r w:rsidRPr="00607294">
        <w:rPr>
          <w:rFonts w:ascii="Arial" w:hAnsi="Arial" w:cs="Arial"/>
          <w:sz w:val="24"/>
          <w:szCs w:val="24"/>
        </w:rPr>
        <w:t xml:space="preserve"> (creada en el periodo inmediatamente anterior</w:t>
      </w:r>
      <w:r w:rsidR="00455E2C" w:rsidRPr="00607294">
        <w:rPr>
          <w:rFonts w:ascii="Arial" w:hAnsi="Arial" w:cs="Arial"/>
          <w:sz w:val="24"/>
          <w:szCs w:val="24"/>
        </w:rPr>
        <w:t>, esta vez, ampliada a los temas tecnológicos</w:t>
      </w:r>
      <w:r w:rsidRPr="00607294">
        <w:rPr>
          <w:rFonts w:ascii="Arial" w:hAnsi="Arial" w:cs="Arial"/>
          <w:sz w:val="24"/>
          <w:szCs w:val="24"/>
        </w:rPr>
        <w:t>) y la Oficina de Auditoría Interna (nueva dependencia dentro de la entidad). Dejó de existir la Oficina de Comunicaciones y en su lugar se creó la División de Divulgación y Publicaciones a cargo de la Secretaría General. Siendo así que, esta secretaría quedó compuesta por una división administrativa financiera y la división de divulgación y publicaciones, ya mencionada.</w:t>
      </w:r>
    </w:p>
    <w:p w14:paraId="5BB24A98" w14:textId="77777777" w:rsidR="0011793E" w:rsidRDefault="0011793E" w:rsidP="00F65E3E">
      <w:pPr>
        <w:spacing w:after="0" w:line="480" w:lineRule="auto"/>
        <w:jc w:val="both"/>
        <w:rPr>
          <w:rFonts w:ascii="Arial" w:hAnsi="Arial" w:cs="Arial"/>
          <w:sz w:val="24"/>
          <w:szCs w:val="24"/>
        </w:rPr>
      </w:pPr>
    </w:p>
    <w:p w14:paraId="5BABA88A" w14:textId="312E63AA" w:rsidR="00957894" w:rsidRPr="00607294" w:rsidRDefault="006C4C93" w:rsidP="00F65E3E">
      <w:pPr>
        <w:spacing w:after="0" w:line="480" w:lineRule="auto"/>
        <w:jc w:val="both"/>
        <w:rPr>
          <w:rFonts w:ascii="Arial" w:hAnsi="Arial" w:cs="Arial"/>
          <w:sz w:val="24"/>
          <w:szCs w:val="24"/>
        </w:rPr>
      </w:pPr>
      <w:r w:rsidRPr="00607294">
        <w:rPr>
          <w:rFonts w:ascii="Arial" w:hAnsi="Arial" w:cs="Arial"/>
          <w:sz w:val="24"/>
          <w:szCs w:val="24"/>
        </w:rPr>
        <w:t xml:space="preserve">Es importante señalar que en este periodo se crearon, por primera vez, superintendentes delegados para atender de manera particularizada los temas notariales y registrales, naciendo así, el Despacho del Superintendente Delegado para el Notariado y el Despacho del Superintendente Delegado para el Registro de Instrumentos Públicos. </w:t>
      </w:r>
    </w:p>
    <w:p w14:paraId="3D3160A6" w14:textId="77777777" w:rsidR="0011793E" w:rsidRDefault="00455E2C" w:rsidP="00F65E3E">
      <w:pPr>
        <w:spacing w:after="0" w:line="480" w:lineRule="auto"/>
        <w:jc w:val="both"/>
        <w:rPr>
          <w:rFonts w:ascii="Arial" w:hAnsi="Arial" w:cs="Arial"/>
          <w:sz w:val="24"/>
          <w:szCs w:val="24"/>
        </w:rPr>
      </w:pPr>
      <w:r w:rsidRPr="00607294">
        <w:rPr>
          <w:rFonts w:ascii="Arial" w:hAnsi="Arial" w:cs="Arial"/>
          <w:sz w:val="24"/>
          <w:szCs w:val="24"/>
        </w:rPr>
        <w:lastRenderedPageBreak/>
        <w:t>La Superintendencia Delegada para el Notariado quedó con las funciones de: 1. Colaborar con el Superintendente de Notariado y Registro en la organización, dirección y control de las actividades de la Superintendencia; 2. Presentar al Superintendente propuestas de políticas, planes y programas que se requieran</w:t>
      </w:r>
      <w:r w:rsidR="00556B68" w:rsidRPr="00607294">
        <w:rPr>
          <w:rFonts w:ascii="Arial" w:hAnsi="Arial" w:cs="Arial"/>
          <w:sz w:val="24"/>
          <w:szCs w:val="24"/>
        </w:rPr>
        <w:t xml:space="preserve"> </w:t>
      </w:r>
      <w:r w:rsidRPr="00607294">
        <w:rPr>
          <w:rFonts w:ascii="Arial" w:hAnsi="Arial" w:cs="Arial"/>
          <w:sz w:val="24"/>
          <w:szCs w:val="24"/>
        </w:rPr>
        <w:t>para llevar a cabo la regulación, inspección y vigilancia del servicio de notariado</w:t>
      </w:r>
      <w:r w:rsidR="00556B68" w:rsidRPr="00607294">
        <w:rPr>
          <w:rFonts w:ascii="Arial" w:hAnsi="Arial" w:cs="Arial"/>
          <w:sz w:val="24"/>
          <w:szCs w:val="24"/>
        </w:rPr>
        <w:t xml:space="preserve">; </w:t>
      </w:r>
      <w:r w:rsidRPr="00607294">
        <w:rPr>
          <w:rFonts w:ascii="Arial" w:hAnsi="Arial" w:cs="Arial"/>
          <w:sz w:val="24"/>
          <w:szCs w:val="24"/>
        </w:rPr>
        <w:t>3. Preparar y ejecutar planes Operativos y de desarrollo de la dependencia, identificando</w:t>
      </w:r>
      <w:r w:rsidR="00556B68" w:rsidRPr="00607294">
        <w:rPr>
          <w:rFonts w:ascii="Arial" w:hAnsi="Arial" w:cs="Arial"/>
          <w:sz w:val="24"/>
          <w:szCs w:val="24"/>
        </w:rPr>
        <w:t xml:space="preserve"> </w:t>
      </w:r>
      <w:r w:rsidRPr="00607294">
        <w:rPr>
          <w:rFonts w:ascii="Arial" w:hAnsi="Arial" w:cs="Arial"/>
          <w:sz w:val="24"/>
          <w:szCs w:val="24"/>
        </w:rPr>
        <w:t>acciones integradas y de control interno e informarlas a la Oficina de Planeación e Informática</w:t>
      </w:r>
      <w:r w:rsidR="00556B68" w:rsidRPr="00607294">
        <w:rPr>
          <w:rFonts w:ascii="Arial" w:hAnsi="Arial" w:cs="Arial"/>
          <w:sz w:val="24"/>
          <w:szCs w:val="24"/>
        </w:rPr>
        <w:t xml:space="preserve"> </w:t>
      </w:r>
      <w:r w:rsidRPr="00607294">
        <w:rPr>
          <w:rFonts w:ascii="Arial" w:hAnsi="Arial" w:cs="Arial"/>
          <w:sz w:val="24"/>
          <w:szCs w:val="24"/>
        </w:rPr>
        <w:t>y de Control Interno, según su competencia, para su consolidación</w:t>
      </w:r>
      <w:r w:rsidR="00556B68" w:rsidRPr="00607294">
        <w:rPr>
          <w:rFonts w:ascii="Arial" w:hAnsi="Arial" w:cs="Arial"/>
          <w:sz w:val="24"/>
          <w:szCs w:val="24"/>
        </w:rPr>
        <w:t xml:space="preserve">; </w:t>
      </w:r>
      <w:r w:rsidRPr="00607294">
        <w:rPr>
          <w:rFonts w:ascii="Arial" w:hAnsi="Arial" w:cs="Arial"/>
          <w:sz w:val="24"/>
          <w:szCs w:val="24"/>
        </w:rPr>
        <w:t>4. Programar y ejecutar las visitas de inspección a fin de verificar el estricto cumplimiento de las</w:t>
      </w:r>
      <w:r w:rsidR="00556B68" w:rsidRPr="00607294">
        <w:rPr>
          <w:rFonts w:ascii="Arial" w:hAnsi="Arial" w:cs="Arial"/>
          <w:sz w:val="24"/>
          <w:szCs w:val="24"/>
        </w:rPr>
        <w:t xml:space="preserve"> </w:t>
      </w:r>
      <w:r w:rsidRPr="00607294">
        <w:rPr>
          <w:rFonts w:ascii="Arial" w:hAnsi="Arial" w:cs="Arial"/>
          <w:sz w:val="24"/>
          <w:szCs w:val="24"/>
        </w:rPr>
        <w:t>normas legales que rigen la actividad notarial así como autorizar las comisiones de servicio</w:t>
      </w:r>
      <w:r w:rsidR="00556B68" w:rsidRPr="00607294">
        <w:rPr>
          <w:rFonts w:ascii="Arial" w:hAnsi="Arial" w:cs="Arial"/>
          <w:sz w:val="24"/>
          <w:szCs w:val="24"/>
        </w:rPr>
        <w:t xml:space="preserve"> </w:t>
      </w:r>
      <w:r w:rsidRPr="00607294">
        <w:rPr>
          <w:rFonts w:ascii="Arial" w:hAnsi="Arial" w:cs="Arial"/>
          <w:sz w:val="24"/>
          <w:szCs w:val="24"/>
        </w:rPr>
        <w:t>de los funcionarios que las practiquen y velar por su estricto cumplimiento</w:t>
      </w:r>
      <w:r w:rsidR="00556B68" w:rsidRPr="00607294">
        <w:rPr>
          <w:rFonts w:ascii="Arial" w:hAnsi="Arial" w:cs="Arial"/>
          <w:sz w:val="24"/>
          <w:szCs w:val="24"/>
        </w:rPr>
        <w:t xml:space="preserve">; </w:t>
      </w:r>
      <w:r w:rsidRPr="00607294">
        <w:rPr>
          <w:rFonts w:ascii="Arial" w:hAnsi="Arial" w:cs="Arial"/>
          <w:sz w:val="24"/>
          <w:szCs w:val="24"/>
        </w:rPr>
        <w:t>5. Ejercer la vigilancia, inspección y control del servicio público de notariado, así como de las</w:t>
      </w:r>
      <w:r w:rsidR="00556B68" w:rsidRPr="00607294">
        <w:rPr>
          <w:rFonts w:ascii="Arial" w:hAnsi="Arial" w:cs="Arial"/>
          <w:sz w:val="24"/>
          <w:szCs w:val="24"/>
        </w:rPr>
        <w:t xml:space="preserve"> </w:t>
      </w:r>
      <w:r w:rsidRPr="00607294">
        <w:rPr>
          <w:rFonts w:ascii="Arial" w:hAnsi="Arial" w:cs="Arial"/>
          <w:sz w:val="24"/>
          <w:szCs w:val="24"/>
        </w:rPr>
        <w:t>tarifas que se cobren por los mismos</w:t>
      </w:r>
      <w:r w:rsidR="00556B68" w:rsidRPr="00607294">
        <w:rPr>
          <w:rFonts w:ascii="Arial" w:hAnsi="Arial" w:cs="Arial"/>
          <w:sz w:val="24"/>
          <w:szCs w:val="24"/>
        </w:rPr>
        <w:t xml:space="preserve">; </w:t>
      </w:r>
      <w:r w:rsidRPr="00607294">
        <w:rPr>
          <w:rFonts w:ascii="Arial" w:hAnsi="Arial" w:cs="Arial"/>
          <w:sz w:val="24"/>
          <w:szCs w:val="24"/>
        </w:rPr>
        <w:t>6. Dirigir la elaboración, en coordinación con las Oficinas Jurídica y de Planeación e</w:t>
      </w:r>
      <w:r w:rsidR="00556B68" w:rsidRPr="00607294">
        <w:rPr>
          <w:rFonts w:ascii="Arial" w:hAnsi="Arial" w:cs="Arial"/>
          <w:sz w:val="24"/>
          <w:szCs w:val="24"/>
        </w:rPr>
        <w:t xml:space="preserve"> </w:t>
      </w:r>
      <w:r w:rsidRPr="00607294">
        <w:rPr>
          <w:rFonts w:ascii="Arial" w:hAnsi="Arial" w:cs="Arial"/>
          <w:sz w:val="24"/>
          <w:szCs w:val="24"/>
        </w:rPr>
        <w:t>Informática, de los manuales y reglamentos que quien las visitas de inspección y aplicarlos a</w:t>
      </w:r>
      <w:r w:rsidR="00556B68" w:rsidRPr="00607294">
        <w:rPr>
          <w:rFonts w:ascii="Arial" w:hAnsi="Arial" w:cs="Arial"/>
          <w:sz w:val="24"/>
          <w:szCs w:val="24"/>
        </w:rPr>
        <w:t xml:space="preserve"> </w:t>
      </w:r>
      <w:r w:rsidRPr="00607294">
        <w:rPr>
          <w:rFonts w:ascii="Arial" w:hAnsi="Arial" w:cs="Arial"/>
          <w:sz w:val="24"/>
          <w:szCs w:val="24"/>
        </w:rPr>
        <w:t>los procesos investigativos que se adelanten a las notarías</w:t>
      </w:r>
      <w:r w:rsidR="0011793E">
        <w:rPr>
          <w:rFonts w:ascii="Arial" w:hAnsi="Arial" w:cs="Arial"/>
          <w:sz w:val="24"/>
          <w:szCs w:val="24"/>
        </w:rPr>
        <w:t>.</w:t>
      </w:r>
    </w:p>
    <w:p w14:paraId="321582F5" w14:textId="77777777" w:rsidR="0011793E" w:rsidRDefault="0011793E" w:rsidP="00F65E3E">
      <w:pPr>
        <w:spacing w:after="0" w:line="480" w:lineRule="auto"/>
        <w:jc w:val="both"/>
        <w:rPr>
          <w:rFonts w:ascii="Arial" w:hAnsi="Arial" w:cs="Arial"/>
          <w:sz w:val="24"/>
          <w:szCs w:val="24"/>
        </w:rPr>
      </w:pPr>
    </w:p>
    <w:p w14:paraId="1ABEB709" w14:textId="1D16A56C" w:rsidR="00455E2C" w:rsidRDefault="0011793E" w:rsidP="00F65E3E">
      <w:pPr>
        <w:spacing w:after="0" w:line="480" w:lineRule="auto"/>
        <w:jc w:val="both"/>
        <w:rPr>
          <w:rFonts w:ascii="Arial" w:hAnsi="Arial" w:cs="Arial"/>
          <w:sz w:val="24"/>
          <w:szCs w:val="24"/>
        </w:rPr>
      </w:pPr>
      <w:r>
        <w:rPr>
          <w:rFonts w:ascii="Arial" w:hAnsi="Arial" w:cs="Arial"/>
          <w:sz w:val="24"/>
          <w:szCs w:val="24"/>
        </w:rPr>
        <w:t>Igualmente, debía d</w:t>
      </w:r>
      <w:r w:rsidR="00455E2C" w:rsidRPr="00607294">
        <w:rPr>
          <w:rFonts w:ascii="Arial" w:hAnsi="Arial" w:cs="Arial"/>
          <w:sz w:val="24"/>
          <w:szCs w:val="24"/>
        </w:rPr>
        <w:t>irigir la elaboración de las actas de visita, de los traslados de cargos y de las diligencias de</w:t>
      </w:r>
      <w:r w:rsidR="00556B68" w:rsidRPr="00607294">
        <w:rPr>
          <w:rFonts w:ascii="Arial" w:hAnsi="Arial" w:cs="Arial"/>
          <w:sz w:val="24"/>
          <w:szCs w:val="24"/>
        </w:rPr>
        <w:t xml:space="preserve"> </w:t>
      </w:r>
      <w:r w:rsidR="00455E2C" w:rsidRPr="00607294">
        <w:rPr>
          <w:rFonts w:ascii="Arial" w:hAnsi="Arial" w:cs="Arial"/>
          <w:sz w:val="24"/>
          <w:szCs w:val="24"/>
        </w:rPr>
        <w:t>pruebas y aplicar las sanciones conforme a la ley, o concluir el trámite según sea del caso</w:t>
      </w:r>
      <w:r w:rsidR="00556B68" w:rsidRPr="00607294">
        <w:rPr>
          <w:rFonts w:ascii="Arial" w:hAnsi="Arial" w:cs="Arial"/>
          <w:sz w:val="24"/>
          <w:szCs w:val="24"/>
        </w:rPr>
        <w:t>;</w:t>
      </w:r>
      <w:r w:rsidR="00455E2C" w:rsidRPr="00607294">
        <w:rPr>
          <w:rFonts w:ascii="Arial" w:hAnsi="Arial" w:cs="Arial"/>
          <w:sz w:val="24"/>
          <w:szCs w:val="24"/>
        </w:rPr>
        <w:t xml:space="preserve"> Rendir informes periódicos al Superintendente sobre el desarrollo de sus actividades</w:t>
      </w:r>
      <w:r w:rsidR="00556B68" w:rsidRPr="00607294">
        <w:rPr>
          <w:rFonts w:ascii="Arial" w:hAnsi="Arial" w:cs="Arial"/>
          <w:sz w:val="24"/>
          <w:szCs w:val="24"/>
        </w:rPr>
        <w:t>;</w:t>
      </w:r>
      <w:r w:rsidR="00455E2C" w:rsidRPr="00607294">
        <w:rPr>
          <w:rFonts w:ascii="Arial" w:hAnsi="Arial" w:cs="Arial"/>
          <w:sz w:val="24"/>
          <w:szCs w:val="24"/>
        </w:rPr>
        <w:t xml:space="preserve"> Verificar el cumplimiento por parte de los notarios de las distintas disposiciones legales y</w:t>
      </w:r>
      <w:r w:rsidR="00556B68" w:rsidRPr="00607294">
        <w:rPr>
          <w:rFonts w:ascii="Arial" w:hAnsi="Arial" w:cs="Arial"/>
          <w:sz w:val="24"/>
          <w:szCs w:val="24"/>
        </w:rPr>
        <w:t xml:space="preserve"> </w:t>
      </w:r>
      <w:r w:rsidR="00455E2C" w:rsidRPr="00607294">
        <w:rPr>
          <w:rFonts w:ascii="Arial" w:hAnsi="Arial" w:cs="Arial"/>
          <w:sz w:val="24"/>
          <w:szCs w:val="24"/>
        </w:rPr>
        <w:t>reglamentarias relativas a la prestación del servicio y al debido cumplimiento de las relativas a</w:t>
      </w:r>
      <w:r w:rsidR="00556B68" w:rsidRPr="00607294">
        <w:rPr>
          <w:rFonts w:ascii="Arial" w:hAnsi="Arial" w:cs="Arial"/>
          <w:sz w:val="24"/>
          <w:szCs w:val="24"/>
        </w:rPr>
        <w:t xml:space="preserve"> </w:t>
      </w:r>
      <w:r w:rsidR="00455E2C" w:rsidRPr="00607294">
        <w:rPr>
          <w:rFonts w:ascii="Arial" w:hAnsi="Arial" w:cs="Arial"/>
          <w:sz w:val="24"/>
          <w:szCs w:val="24"/>
        </w:rPr>
        <w:t>las relaciones laborales con sus empleados</w:t>
      </w:r>
      <w:r w:rsidR="00556B68" w:rsidRPr="00607294">
        <w:rPr>
          <w:rFonts w:ascii="Arial" w:hAnsi="Arial" w:cs="Arial"/>
          <w:sz w:val="24"/>
          <w:szCs w:val="24"/>
        </w:rPr>
        <w:t xml:space="preserve">; </w:t>
      </w:r>
      <w:r w:rsidR="00455E2C" w:rsidRPr="00607294">
        <w:rPr>
          <w:rFonts w:ascii="Arial" w:hAnsi="Arial" w:cs="Arial"/>
          <w:sz w:val="24"/>
          <w:szCs w:val="24"/>
        </w:rPr>
        <w:lastRenderedPageBreak/>
        <w:t>Investigar las quejas y reclamos que sobre los aspectos administrativos, financieros y</w:t>
      </w:r>
      <w:r w:rsidR="00556B68" w:rsidRPr="00607294">
        <w:rPr>
          <w:rFonts w:ascii="Arial" w:hAnsi="Arial" w:cs="Arial"/>
          <w:sz w:val="24"/>
          <w:szCs w:val="24"/>
        </w:rPr>
        <w:t xml:space="preserve"> </w:t>
      </w:r>
      <w:r w:rsidR="00455E2C" w:rsidRPr="00607294">
        <w:rPr>
          <w:rFonts w:ascii="Arial" w:hAnsi="Arial" w:cs="Arial"/>
          <w:sz w:val="24"/>
          <w:szCs w:val="24"/>
        </w:rPr>
        <w:t>jurídicos, formulen los usuarios en relación con el servicio del notariado</w:t>
      </w:r>
      <w:r w:rsidR="00FA6FF0" w:rsidRPr="00607294">
        <w:rPr>
          <w:rFonts w:ascii="Arial" w:hAnsi="Arial" w:cs="Arial"/>
          <w:sz w:val="24"/>
          <w:szCs w:val="24"/>
        </w:rPr>
        <w:t xml:space="preserve"> y</w:t>
      </w:r>
      <w:r w:rsidR="00556B68" w:rsidRPr="00607294">
        <w:rPr>
          <w:rFonts w:ascii="Arial" w:hAnsi="Arial" w:cs="Arial"/>
          <w:sz w:val="24"/>
          <w:szCs w:val="24"/>
        </w:rPr>
        <w:t xml:space="preserve">; </w:t>
      </w:r>
      <w:r w:rsidR="00455E2C" w:rsidRPr="00607294">
        <w:rPr>
          <w:rFonts w:ascii="Arial" w:hAnsi="Arial" w:cs="Arial"/>
          <w:sz w:val="24"/>
          <w:szCs w:val="24"/>
        </w:rPr>
        <w:t>Las demás que le sean asignadas y que correspondan a la naturaleza de la dependencia.</w:t>
      </w:r>
    </w:p>
    <w:p w14:paraId="08D4E865" w14:textId="77777777" w:rsidR="002D1737" w:rsidRPr="00607294" w:rsidRDefault="002D1737" w:rsidP="00F65E3E">
      <w:pPr>
        <w:spacing w:after="0" w:line="480" w:lineRule="auto"/>
        <w:jc w:val="both"/>
        <w:rPr>
          <w:rFonts w:ascii="Arial" w:hAnsi="Arial" w:cs="Arial"/>
          <w:sz w:val="24"/>
          <w:szCs w:val="24"/>
        </w:rPr>
      </w:pPr>
    </w:p>
    <w:p w14:paraId="2FD90FEE" w14:textId="77777777" w:rsidR="002D1737" w:rsidRDefault="00FA6FF0" w:rsidP="00F65E3E">
      <w:pPr>
        <w:spacing w:after="0" w:line="480" w:lineRule="auto"/>
        <w:jc w:val="both"/>
        <w:rPr>
          <w:rFonts w:ascii="Arial" w:hAnsi="Arial" w:cs="Arial"/>
          <w:sz w:val="24"/>
          <w:szCs w:val="24"/>
        </w:rPr>
      </w:pPr>
      <w:r w:rsidRPr="00607294">
        <w:rPr>
          <w:rFonts w:ascii="Arial" w:hAnsi="Arial" w:cs="Arial"/>
          <w:sz w:val="24"/>
          <w:szCs w:val="24"/>
        </w:rPr>
        <w:t>Por su parte, la Superintendencia Delegada para el Registro de Instrumentos Públicos quedó con las funciones de: 1. Colaborar con el Superintendente de Notariado y Registro en la organización, dirección y control de las actividades de la Superintendencia; 2. Presentar al Superintendente propuestas de políticas, planes y programas que se requieran para llevar a cabo la regulación, inspección y vigilancia del servicio del registro de instrumentos públicos; 3. Preparar y ejecutar planes operativos y de desarrollo de la dependencia, identificando acciones integradas y de control interno e informarlas a las Oficinas de Planeación e Informática y de Control Interno, según su competencia para su consolidación;</w:t>
      </w:r>
    </w:p>
    <w:p w14:paraId="2DA2C6C1" w14:textId="77777777" w:rsidR="002D1737" w:rsidRDefault="002D1737" w:rsidP="00F65E3E">
      <w:pPr>
        <w:spacing w:after="0" w:line="480" w:lineRule="auto"/>
        <w:jc w:val="both"/>
        <w:rPr>
          <w:rFonts w:ascii="Arial" w:hAnsi="Arial" w:cs="Arial"/>
          <w:sz w:val="24"/>
          <w:szCs w:val="24"/>
        </w:rPr>
      </w:pPr>
    </w:p>
    <w:p w14:paraId="71A2AFF8" w14:textId="57C75B59" w:rsidR="00FA6FF0" w:rsidRDefault="002D1737" w:rsidP="00F65E3E">
      <w:pPr>
        <w:spacing w:after="0" w:line="480" w:lineRule="auto"/>
        <w:jc w:val="both"/>
        <w:rPr>
          <w:rFonts w:ascii="Arial" w:hAnsi="Arial" w:cs="Arial"/>
          <w:sz w:val="24"/>
          <w:szCs w:val="24"/>
        </w:rPr>
      </w:pPr>
      <w:r>
        <w:rPr>
          <w:rFonts w:ascii="Arial" w:hAnsi="Arial" w:cs="Arial"/>
          <w:sz w:val="24"/>
          <w:szCs w:val="24"/>
        </w:rPr>
        <w:t>En cuanto a las visitas, debía p</w:t>
      </w:r>
      <w:r w:rsidR="00FA6FF0" w:rsidRPr="00607294">
        <w:rPr>
          <w:rFonts w:ascii="Arial" w:hAnsi="Arial" w:cs="Arial"/>
          <w:sz w:val="24"/>
          <w:szCs w:val="24"/>
        </w:rPr>
        <w:t xml:space="preserve">rogramar y ejecutar la inspección a fin de verificar su correcto funcionamiento administrativo y en general de las normas que rigen la actividad registral a las oficinas de registro, autorizar las comisiones de servicio de los funcionarios que las practiquen y velar por su estricto cumplimiento; Ejercer la vigilancia, inspección y control del servicio público de registro de instrumentos públicos, así como de las tarifas que se cobren por los mismos; Dirigir la elaboración, en coordinación con las oficinas Jurídica y de Planeación e Informática, de los manuales y reglamentos que guíen las visitas de inspección y aplicarlos a los procesos investigativos que se adelanten a las </w:t>
      </w:r>
      <w:r w:rsidR="00FA6FF0" w:rsidRPr="00607294">
        <w:rPr>
          <w:rFonts w:ascii="Arial" w:hAnsi="Arial" w:cs="Arial"/>
          <w:sz w:val="24"/>
          <w:szCs w:val="24"/>
        </w:rPr>
        <w:lastRenderedPageBreak/>
        <w:t>oficinas de registro; Dirigir la elaboración de las actas de visita, de los traslados de cargos y de las diligencias de pruebas y aplicar las sanciones conforme a la ley, o concluir el trámite, según sea del caso; Investigar las quejas y reclamos que sobre los aspectos administrativos, financieros y jurídicos, formulen los usuarios en relación con el servicio de registro de instrumentos públicos; Verificar periódicamente que los registradores cumplan con las disposiciones legales y reglamentarias vigentes que regulen el servicio público del registro; Rendir informes periódicos al Superintendente sobre el desarrollo de sus actividades y; Las demás que le sean asignadas y que correspondan a la naturaleza de la dependencia.</w:t>
      </w:r>
    </w:p>
    <w:p w14:paraId="16083CDA" w14:textId="77777777" w:rsidR="00E42A1B" w:rsidRPr="00607294" w:rsidRDefault="00E42A1B" w:rsidP="00F65E3E">
      <w:pPr>
        <w:spacing w:after="0" w:line="480" w:lineRule="auto"/>
        <w:jc w:val="both"/>
        <w:rPr>
          <w:rFonts w:ascii="Arial" w:hAnsi="Arial" w:cs="Arial"/>
          <w:sz w:val="24"/>
          <w:szCs w:val="24"/>
        </w:rPr>
      </w:pPr>
    </w:p>
    <w:p w14:paraId="780C6BFE" w14:textId="5D17A58C" w:rsidR="00C753F6" w:rsidRPr="00607294" w:rsidRDefault="00C753F6" w:rsidP="00F65E3E">
      <w:pPr>
        <w:spacing w:after="0" w:line="480" w:lineRule="auto"/>
        <w:jc w:val="both"/>
        <w:rPr>
          <w:rFonts w:ascii="Arial" w:hAnsi="Arial" w:cs="Arial"/>
          <w:sz w:val="24"/>
          <w:szCs w:val="24"/>
        </w:rPr>
      </w:pPr>
      <w:r w:rsidRPr="00607294">
        <w:rPr>
          <w:rFonts w:ascii="Arial" w:hAnsi="Arial" w:cs="Arial"/>
          <w:sz w:val="24"/>
          <w:szCs w:val="24"/>
        </w:rPr>
        <w:t xml:space="preserve">Para el tema específico del Registro se creó una Dirección Administrativa del Registro de Instrumentos Públicos compuesta por la División de Recursos Humanos, la División de Servicios Administrativos, la División Financiera y la División de Asistencia Técnica al Registro. Esta dirección esta encargada de: 1. Dirigir y coordinar las actividades de las oficinas de registro de instrumentos públicos, de tal manera que los servicios a su cargo se presenten conforme a las directrices del Gobierno y a las políticas, planes y programas de la Superintendencia; 2. Preparar y ejecutar planes operativos y de desarrollo de la dependencia, identificando acciones integradas y de control interno e informarlas a las Oficinas de Planeación e Informática y de Control Interno, según su competencia, para su consolidación; 3. Dirigir y controlar los servicios de apoyo administrativo y financiero que requieren las oficinas de registro de instrumentos públicos en el desarrollo de sus funciones; 4. Dirigir y controlar la asistencia y el apoyo técnico, que por parte del nivel </w:t>
      </w:r>
      <w:r w:rsidRPr="00607294">
        <w:rPr>
          <w:rFonts w:ascii="Arial" w:hAnsi="Arial" w:cs="Arial"/>
          <w:sz w:val="24"/>
          <w:szCs w:val="24"/>
        </w:rPr>
        <w:lastRenderedPageBreak/>
        <w:t>central de la Superintendencia se preste a las Oficinas de Registro; 5. Orientar, dirigir y coordinar con la oficina de Planeación e Informática los estudios técnicos y administrativos que soporten los cambios, la modernización y la eficaz gestión en el servicio de registro de instrumentos públicos, o impulsar su aplicación; 6. Coordinar y promover el desarrollo e implementación de procesos de informalización en las oficinas de registro especialmente en cuanto tiene que ver con el folio magnético y demás procedimientos de automatización de oficinas y otros aspectos operativos y administrativos del registro; 7. Colaborar en la evaluación técnica y administrativa que las dependencias especializadas de la Superintendencia realicen sobre planes y programas a cargo de las oficinas de registro; 8. Asistir al Superintendente, cuando así lo determine, en las gestiones y representaciones que ante organismos públicos y privados deban llevarse a cabo en materia de organización y funcionamiento del servicio de registro de instrumentos públicos; 9. Fijar los honorarios de atención al público de las oficinas de registro; 10.Rendir informes periódicos y lo demás que le sean solicitados por el Superintendente y; 11. Las demás que se le asignen de acuerdo con la naturaleza de la dependencia.</w:t>
      </w:r>
    </w:p>
    <w:p w14:paraId="64D869C3" w14:textId="77777777" w:rsidR="009723AB" w:rsidRDefault="009723AB" w:rsidP="00F65E3E">
      <w:pPr>
        <w:spacing w:after="0" w:line="480" w:lineRule="auto"/>
        <w:jc w:val="both"/>
        <w:rPr>
          <w:rFonts w:ascii="Arial" w:hAnsi="Arial" w:cs="Arial"/>
          <w:sz w:val="24"/>
          <w:szCs w:val="24"/>
        </w:rPr>
      </w:pPr>
    </w:p>
    <w:p w14:paraId="6F36D415" w14:textId="05B3FC08" w:rsidR="00DD1795" w:rsidRPr="00607294" w:rsidRDefault="00DD1795" w:rsidP="00F65E3E">
      <w:pPr>
        <w:spacing w:after="0" w:line="480" w:lineRule="auto"/>
        <w:jc w:val="both"/>
        <w:rPr>
          <w:rFonts w:ascii="Arial" w:hAnsi="Arial" w:cs="Arial"/>
          <w:sz w:val="24"/>
          <w:szCs w:val="24"/>
        </w:rPr>
      </w:pPr>
      <w:r w:rsidRPr="00607294">
        <w:rPr>
          <w:rFonts w:ascii="Arial" w:hAnsi="Arial" w:cs="Arial"/>
          <w:sz w:val="24"/>
          <w:szCs w:val="24"/>
        </w:rPr>
        <w:t>Con esta reestructuración se buscó fortalecer de manera plena todas las funciones propias del servicio registral, quedando atendida esta actividad con una superintendencia delegada, una dirección administrativa que atendiera las Oficinas de Registro de Instrumentos Públicos en materia de recursos humanos, administrativos, financieros y técnicos</w:t>
      </w:r>
      <w:r w:rsidR="00C617DA" w:rsidRPr="00607294">
        <w:rPr>
          <w:rFonts w:ascii="Arial" w:hAnsi="Arial" w:cs="Arial"/>
          <w:sz w:val="24"/>
          <w:szCs w:val="24"/>
        </w:rPr>
        <w:t xml:space="preserve">. Sin embargo, en el Artículo 27 de este Decreto 2158 quedó la claridad de que </w:t>
      </w:r>
      <w:r w:rsidR="00C617DA" w:rsidRPr="00607294">
        <w:rPr>
          <w:rFonts w:ascii="Arial" w:hAnsi="Arial" w:cs="Arial"/>
          <w:sz w:val="24"/>
          <w:szCs w:val="24"/>
        </w:rPr>
        <w:lastRenderedPageBreak/>
        <w:t>“Las Oficinas de Registro de Instrumentos Públicos son dependencias de la Superintendencia de Notariado y Registro, pero son autónomos en el ejercicio de la función registral.</w:t>
      </w:r>
    </w:p>
    <w:p w14:paraId="07B52466" w14:textId="77777777" w:rsidR="009723AB" w:rsidRDefault="009723AB" w:rsidP="00F65E3E">
      <w:pPr>
        <w:spacing w:after="0" w:line="480" w:lineRule="auto"/>
        <w:jc w:val="both"/>
        <w:rPr>
          <w:rFonts w:ascii="Arial" w:hAnsi="Arial" w:cs="Arial"/>
          <w:sz w:val="24"/>
          <w:szCs w:val="24"/>
        </w:rPr>
      </w:pPr>
    </w:p>
    <w:p w14:paraId="2580E496" w14:textId="5D5E5A25" w:rsidR="00DD1795" w:rsidRPr="00607294" w:rsidRDefault="006A5CF6" w:rsidP="00F65E3E">
      <w:pPr>
        <w:spacing w:after="0" w:line="480" w:lineRule="auto"/>
        <w:jc w:val="both"/>
        <w:rPr>
          <w:rFonts w:ascii="Arial" w:hAnsi="Arial" w:cs="Arial"/>
          <w:sz w:val="24"/>
          <w:szCs w:val="24"/>
        </w:rPr>
      </w:pPr>
      <w:r w:rsidRPr="00607294">
        <w:rPr>
          <w:rFonts w:ascii="Arial" w:hAnsi="Arial" w:cs="Arial"/>
          <w:sz w:val="24"/>
          <w:szCs w:val="24"/>
        </w:rPr>
        <w:t xml:space="preserve">Dentro del </w:t>
      </w:r>
      <w:r w:rsidR="00F46290" w:rsidRPr="00607294">
        <w:rPr>
          <w:rFonts w:ascii="Arial" w:hAnsi="Arial" w:cs="Arial"/>
          <w:sz w:val="24"/>
          <w:szCs w:val="24"/>
        </w:rPr>
        <w:t xml:space="preserve">mismo </w:t>
      </w:r>
      <w:r w:rsidRPr="00607294">
        <w:rPr>
          <w:rFonts w:ascii="Arial" w:hAnsi="Arial" w:cs="Arial"/>
          <w:sz w:val="24"/>
          <w:szCs w:val="24"/>
        </w:rPr>
        <w:t>Decreto 2158 de 1992 se crearon dos Órganos de Asesoría y Coordinación: la Junta de Licitaciones y Adquisiciones y la Comisión de Personal</w:t>
      </w:r>
      <w:r w:rsidR="00716F04" w:rsidRPr="00607294">
        <w:rPr>
          <w:rFonts w:ascii="Arial" w:hAnsi="Arial" w:cs="Arial"/>
          <w:sz w:val="24"/>
          <w:szCs w:val="24"/>
        </w:rPr>
        <w:t>; a su vez, el</w:t>
      </w:r>
      <w:r w:rsidRPr="00607294">
        <w:rPr>
          <w:rFonts w:ascii="Arial" w:hAnsi="Arial" w:cs="Arial"/>
          <w:sz w:val="24"/>
          <w:szCs w:val="24"/>
        </w:rPr>
        <w:t xml:space="preserve"> </w:t>
      </w:r>
      <w:r w:rsidR="00716F04" w:rsidRPr="00607294">
        <w:rPr>
          <w:rFonts w:ascii="Arial" w:hAnsi="Arial" w:cs="Arial"/>
          <w:sz w:val="24"/>
          <w:szCs w:val="24"/>
        </w:rPr>
        <w:t>Fo</w:t>
      </w:r>
      <w:r w:rsidR="00015D9C" w:rsidRPr="00607294">
        <w:rPr>
          <w:rFonts w:ascii="Arial" w:hAnsi="Arial" w:cs="Arial"/>
          <w:sz w:val="24"/>
          <w:szCs w:val="24"/>
        </w:rPr>
        <w:t>ndo</w:t>
      </w:r>
      <w:r w:rsidR="00716F04" w:rsidRPr="00607294">
        <w:rPr>
          <w:rFonts w:ascii="Arial" w:hAnsi="Arial" w:cs="Arial"/>
          <w:sz w:val="24"/>
          <w:szCs w:val="24"/>
        </w:rPr>
        <w:t xml:space="preserve"> Nacional del Notariado y Registro continuaría como organismo asesor de la Superintendencia para examinar problemas del servicio, estimular el desarrollo del derecho notarial y de registro, promover la colaboración entre funcionarios de notariado y registro, buscar un mayor desarrollo profesional del notariado y de los registradores y recomendar medidas para mejorar los servicios de notariado y registro (Art. 26).</w:t>
      </w:r>
    </w:p>
    <w:p w14:paraId="3E0E5F46" w14:textId="77777777" w:rsidR="009723AB" w:rsidRDefault="009723AB" w:rsidP="00F65E3E">
      <w:pPr>
        <w:spacing w:after="0" w:line="480" w:lineRule="auto"/>
        <w:jc w:val="both"/>
        <w:rPr>
          <w:rFonts w:ascii="Arial" w:hAnsi="Arial" w:cs="Arial"/>
          <w:sz w:val="24"/>
          <w:szCs w:val="24"/>
        </w:rPr>
      </w:pPr>
    </w:p>
    <w:p w14:paraId="3A56349C" w14:textId="4B420032" w:rsidR="00D32765" w:rsidRPr="00607294" w:rsidRDefault="00015D9C" w:rsidP="00F65E3E">
      <w:pPr>
        <w:spacing w:after="0" w:line="480" w:lineRule="auto"/>
        <w:jc w:val="both"/>
        <w:rPr>
          <w:rFonts w:ascii="Arial" w:hAnsi="Arial" w:cs="Arial"/>
          <w:sz w:val="24"/>
          <w:szCs w:val="24"/>
        </w:rPr>
      </w:pPr>
      <w:r w:rsidRPr="00607294">
        <w:rPr>
          <w:rFonts w:ascii="Arial" w:hAnsi="Arial" w:cs="Arial"/>
          <w:sz w:val="24"/>
          <w:szCs w:val="24"/>
        </w:rPr>
        <w:t>Según Decreto 2539 de 1993 (diciembre 17), el Fondo Nacional del Notariado y Registro se desliga de la estructura orgánica de la Superintendencia y pasa a contar con su propia junta directiva y con un representante legal, designado por el Presidente de la República. El Superintendente de Notariado y Registro que hasta la fecha hacía las veces de representante legal del Fondo pasa a integrar la Junta Directiv</w:t>
      </w:r>
      <w:r w:rsidR="00D077BD" w:rsidRPr="00607294">
        <w:rPr>
          <w:rFonts w:ascii="Arial" w:hAnsi="Arial" w:cs="Arial"/>
          <w:sz w:val="24"/>
          <w:szCs w:val="24"/>
        </w:rPr>
        <w:t xml:space="preserve">o, ya que, las funciones de representante legal las asumiría el Director del Fondo. Mientras se surtían los trámites relacionados con la creación de los cargos de Director General y Secretario General de Establecimiento Público y las demás modificaciones que determinara la Junta directiva, el Fondo Nacional del Notariado continuará funcionando con la representación legal del </w:t>
      </w:r>
      <w:r w:rsidR="00D077BD" w:rsidRPr="00607294">
        <w:rPr>
          <w:rFonts w:ascii="Arial" w:hAnsi="Arial" w:cs="Arial"/>
          <w:sz w:val="24"/>
          <w:szCs w:val="24"/>
        </w:rPr>
        <w:lastRenderedPageBreak/>
        <w:t>Superintendente de Notariado y Registro y con los demás cargos de la planta de personal actual (Art. 7).</w:t>
      </w:r>
    </w:p>
    <w:p w14:paraId="1C7D820E" w14:textId="77777777" w:rsidR="009723AB" w:rsidRDefault="009723AB" w:rsidP="00F65E3E">
      <w:pPr>
        <w:spacing w:after="0" w:line="480" w:lineRule="auto"/>
        <w:jc w:val="both"/>
        <w:rPr>
          <w:rFonts w:ascii="Arial" w:hAnsi="Arial" w:cs="Arial"/>
          <w:sz w:val="24"/>
          <w:szCs w:val="24"/>
        </w:rPr>
      </w:pPr>
    </w:p>
    <w:p w14:paraId="6F9F715D" w14:textId="4869C37E" w:rsidR="00015D9C" w:rsidRPr="00607294" w:rsidRDefault="00D32765" w:rsidP="00F65E3E">
      <w:pPr>
        <w:spacing w:after="0" w:line="480" w:lineRule="auto"/>
        <w:jc w:val="both"/>
        <w:rPr>
          <w:rFonts w:ascii="Arial" w:hAnsi="Arial" w:cs="Arial"/>
          <w:sz w:val="24"/>
          <w:szCs w:val="24"/>
        </w:rPr>
      </w:pPr>
      <w:r w:rsidRPr="00607294">
        <w:rPr>
          <w:rFonts w:ascii="Arial" w:hAnsi="Arial" w:cs="Arial"/>
          <w:sz w:val="24"/>
          <w:szCs w:val="24"/>
        </w:rPr>
        <w:t>En los diagramas 11 y 12 se puede ver el organigrama de este periodo y su estructura orgánico-funcional que cuenta con tres oficinas, una secretaría, dos despachos de superintendente delegado, una dirección administrativa exclusiva para la actividad registral, las propias Oficinas de Registro de Instrumentos Públicos como dependencias de la Superintendencia pero autónomas en sus funciones y dos órganos asesores y de coordinación.</w:t>
      </w:r>
    </w:p>
    <w:p w14:paraId="0B9018CB" w14:textId="3213CDB5" w:rsidR="00326B82" w:rsidRPr="00607294" w:rsidRDefault="00326B82" w:rsidP="00F65E3E">
      <w:pPr>
        <w:spacing w:after="0" w:line="480" w:lineRule="auto"/>
        <w:jc w:val="both"/>
        <w:rPr>
          <w:rFonts w:ascii="Arial" w:hAnsi="Arial" w:cs="Arial"/>
          <w:sz w:val="24"/>
          <w:szCs w:val="24"/>
        </w:rPr>
      </w:pPr>
    </w:p>
    <w:p w14:paraId="3CC767CE" w14:textId="17568F28" w:rsidR="00CA2D96" w:rsidRPr="00607294" w:rsidRDefault="00CA2D96" w:rsidP="00F65E3E">
      <w:pPr>
        <w:spacing w:after="0" w:line="480" w:lineRule="auto"/>
        <w:jc w:val="both"/>
        <w:rPr>
          <w:rFonts w:ascii="Arial" w:hAnsi="Arial" w:cs="Arial"/>
          <w:sz w:val="24"/>
          <w:szCs w:val="24"/>
        </w:rPr>
      </w:pPr>
      <w:r w:rsidRPr="00607294">
        <w:rPr>
          <w:rFonts w:ascii="Arial" w:hAnsi="Arial" w:cs="Arial"/>
          <w:sz w:val="24"/>
          <w:szCs w:val="24"/>
        </w:rPr>
        <w:br w:type="page"/>
      </w:r>
    </w:p>
    <w:p w14:paraId="6D2B7F6C" w14:textId="77777777" w:rsidR="00CA2D96" w:rsidRPr="00607294" w:rsidRDefault="00CA2D96" w:rsidP="00F65E3E">
      <w:pPr>
        <w:spacing w:after="0" w:line="480" w:lineRule="auto"/>
        <w:jc w:val="both"/>
        <w:rPr>
          <w:rFonts w:ascii="Arial" w:hAnsi="Arial" w:cs="Arial"/>
          <w:b/>
          <w:bCs/>
          <w:sz w:val="24"/>
          <w:szCs w:val="24"/>
        </w:rPr>
        <w:sectPr w:rsidR="00CA2D96" w:rsidRPr="00607294" w:rsidSect="00301A26">
          <w:pgSz w:w="12242" w:h="15842" w:code="1"/>
          <w:pgMar w:top="1418" w:right="1418" w:bottom="1418" w:left="1418" w:header="709" w:footer="709" w:gutter="0"/>
          <w:cols w:space="708"/>
          <w:docGrid w:linePitch="360"/>
        </w:sectPr>
      </w:pPr>
    </w:p>
    <w:p w14:paraId="7F20BDE3" w14:textId="7EF16C0D" w:rsidR="00C219E7" w:rsidRPr="00C219E7" w:rsidRDefault="00C219E7" w:rsidP="00C219E7">
      <w:pPr>
        <w:pStyle w:val="Descripcin"/>
        <w:jc w:val="both"/>
        <w:rPr>
          <w:rFonts w:ascii="Arial" w:hAnsi="Arial" w:cs="Arial"/>
          <w:color w:val="auto"/>
          <w:sz w:val="22"/>
          <w:szCs w:val="22"/>
        </w:rPr>
      </w:pPr>
      <w:bookmarkStart w:id="29" w:name="_Toc183171765"/>
      <w:r w:rsidRPr="00C219E7">
        <w:rPr>
          <w:rFonts w:ascii="Arial" w:hAnsi="Arial" w:cs="Arial"/>
          <w:color w:val="auto"/>
          <w:sz w:val="22"/>
          <w:szCs w:val="22"/>
        </w:rPr>
        <w:lastRenderedPageBreak/>
        <w:t xml:space="preserve">Diagrama </w:t>
      </w:r>
      <w:r w:rsidRPr="00C219E7">
        <w:rPr>
          <w:rFonts w:ascii="Arial" w:hAnsi="Arial" w:cs="Arial"/>
          <w:color w:val="auto"/>
          <w:sz w:val="22"/>
          <w:szCs w:val="22"/>
        </w:rPr>
        <w:fldChar w:fldCharType="begin"/>
      </w:r>
      <w:r w:rsidRPr="00C219E7">
        <w:rPr>
          <w:rFonts w:ascii="Arial" w:hAnsi="Arial" w:cs="Arial"/>
          <w:color w:val="auto"/>
          <w:sz w:val="22"/>
          <w:szCs w:val="22"/>
        </w:rPr>
        <w:instrText xml:space="preserve"> SEQ Diagrama \* ARABIC </w:instrText>
      </w:r>
      <w:r w:rsidRPr="00C219E7">
        <w:rPr>
          <w:rFonts w:ascii="Arial" w:hAnsi="Arial" w:cs="Arial"/>
          <w:color w:val="auto"/>
          <w:sz w:val="22"/>
          <w:szCs w:val="22"/>
        </w:rPr>
        <w:fldChar w:fldCharType="separate"/>
      </w:r>
      <w:r w:rsidR="00236022">
        <w:rPr>
          <w:rFonts w:ascii="Arial" w:hAnsi="Arial" w:cs="Arial"/>
          <w:noProof/>
          <w:color w:val="auto"/>
          <w:sz w:val="22"/>
          <w:szCs w:val="22"/>
        </w:rPr>
        <w:t>13</w:t>
      </w:r>
      <w:r w:rsidRPr="00C219E7">
        <w:rPr>
          <w:rFonts w:ascii="Arial" w:hAnsi="Arial" w:cs="Arial"/>
          <w:color w:val="auto"/>
          <w:sz w:val="22"/>
          <w:szCs w:val="22"/>
        </w:rPr>
        <w:fldChar w:fldCharType="end"/>
      </w:r>
      <w:r w:rsidRPr="00C219E7">
        <w:rPr>
          <w:rFonts w:ascii="Arial" w:hAnsi="Arial" w:cs="Arial"/>
          <w:color w:val="auto"/>
          <w:sz w:val="22"/>
          <w:szCs w:val="22"/>
        </w:rPr>
        <w:t>. Organigrama – Superintendencia de Notariado y Registro. Periodo V</w:t>
      </w:r>
      <w:bookmarkEnd w:id="29"/>
    </w:p>
    <w:p w14:paraId="0FA73380" w14:textId="35CCFD02" w:rsidR="00CA2D96" w:rsidRPr="00607294" w:rsidRDefault="00C97A6B" w:rsidP="00F65E3E">
      <w:pPr>
        <w:spacing w:after="0" w:line="480" w:lineRule="auto"/>
        <w:jc w:val="both"/>
        <w:rPr>
          <w:rFonts w:ascii="Arial" w:hAnsi="Arial" w:cs="Arial"/>
          <w:i/>
          <w:iCs/>
          <w:sz w:val="24"/>
          <w:szCs w:val="24"/>
        </w:rPr>
      </w:pPr>
      <w:r w:rsidRPr="00607294">
        <w:rPr>
          <w:rFonts w:ascii="Arial" w:hAnsi="Arial" w:cs="Arial"/>
          <w:noProof/>
          <w:sz w:val="24"/>
          <w:szCs w:val="24"/>
        </w:rPr>
        <w:drawing>
          <wp:inline distT="0" distB="0" distL="0" distR="0" wp14:anchorId="1FB68F01" wp14:editId="5F97128A">
            <wp:extent cx="13742035" cy="696976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42035" cy="6969760"/>
                    </a:xfrm>
                    <a:prstGeom prst="rect">
                      <a:avLst/>
                    </a:prstGeom>
                    <a:noFill/>
                    <a:ln>
                      <a:noFill/>
                    </a:ln>
                  </pic:spPr>
                </pic:pic>
              </a:graphicData>
            </a:graphic>
          </wp:inline>
        </w:drawing>
      </w:r>
    </w:p>
    <w:p w14:paraId="495F6ED3" w14:textId="77777777" w:rsidR="00CA2D96" w:rsidRPr="00607294" w:rsidRDefault="00CA2D96" w:rsidP="00F65E3E">
      <w:pPr>
        <w:spacing w:after="0" w:line="480" w:lineRule="auto"/>
        <w:jc w:val="both"/>
        <w:rPr>
          <w:rFonts w:ascii="Arial" w:hAnsi="Arial" w:cs="Arial"/>
          <w:sz w:val="24"/>
          <w:szCs w:val="24"/>
        </w:rPr>
      </w:pPr>
      <w:r w:rsidRPr="00607294">
        <w:br w:type="page"/>
      </w:r>
      <w:bookmarkStart w:id="30" w:name="_Toc183171766"/>
      <w:r w:rsidR="00624EBE" w:rsidRPr="00607294">
        <w:rPr>
          <w:rFonts w:ascii="Arial" w:hAnsi="Arial" w:cs="Arial"/>
          <w:noProof/>
          <w:sz w:val="24"/>
          <w:szCs w:val="24"/>
        </w:rPr>
        <w:lastRenderedPageBreak/>
        <w:drawing>
          <wp:anchor distT="0" distB="0" distL="114300" distR="114300" simplePos="0" relativeHeight="251667456" behindDoc="0" locked="0" layoutInCell="1" allowOverlap="1" wp14:anchorId="3C1B1D3B" wp14:editId="7CD56055">
            <wp:simplePos x="0" y="0"/>
            <wp:positionH relativeFrom="column">
              <wp:posOffset>186237</wp:posOffset>
            </wp:positionH>
            <wp:positionV relativeFrom="paragraph">
              <wp:posOffset>288175</wp:posOffset>
            </wp:positionV>
            <wp:extent cx="13708948" cy="7606145"/>
            <wp:effectExtent l="0" t="0" r="762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714277" cy="7609102"/>
                    </a:xfrm>
                    <a:prstGeom prst="rect">
                      <a:avLst/>
                    </a:prstGeom>
                    <a:noFill/>
                    <a:ln>
                      <a:noFill/>
                    </a:ln>
                  </pic:spPr>
                </pic:pic>
              </a:graphicData>
            </a:graphic>
            <wp14:sizeRelH relativeFrom="page">
              <wp14:pctWidth>0</wp14:pctWidth>
            </wp14:sizeRelH>
            <wp14:sizeRelV relativeFrom="page">
              <wp14:pctHeight>0</wp14:pctHeight>
            </wp14:sizeRelV>
          </wp:anchor>
        </w:drawing>
      </w:r>
      <w:r w:rsidR="00236022" w:rsidRPr="00236022">
        <w:rPr>
          <w:rFonts w:ascii="Arial" w:hAnsi="Arial" w:cs="Arial"/>
        </w:rPr>
        <w:t xml:space="preserve">Diagrama </w:t>
      </w:r>
      <w:r w:rsidR="00236022" w:rsidRPr="00236022">
        <w:rPr>
          <w:rFonts w:ascii="Arial" w:hAnsi="Arial" w:cs="Arial"/>
        </w:rPr>
        <w:fldChar w:fldCharType="begin"/>
      </w:r>
      <w:r w:rsidR="00236022" w:rsidRPr="00236022">
        <w:rPr>
          <w:rFonts w:ascii="Arial" w:hAnsi="Arial" w:cs="Arial"/>
        </w:rPr>
        <w:instrText xml:space="preserve"> SEQ Diagrama \* ARABIC </w:instrText>
      </w:r>
      <w:r w:rsidR="00236022" w:rsidRPr="00236022">
        <w:rPr>
          <w:rFonts w:ascii="Arial" w:hAnsi="Arial" w:cs="Arial"/>
        </w:rPr>
        <w:fldChar w:fldCharType="separate"/>
      </w:r>
      <w:r w:rsidR="00236022" w:rsidRPr="00236022">
        <w:rPr>
          <w:rFonts w:ascii="Arial" w:hAnsi="Arial" w:cs="Arial"/>
          <w:noProof/>
        </w:rPr>
        <w:t>14</w:t>
      </w:r>
      <w:r w:rsidR="00236022" w:rsidRPr="00236022">
        <w:rPr>
          <w:rFonts w:ascii="Arial" w:hAnsi="Arial" w:cs="Arial"/>
        </w:rPr>
        <w:fldChar w:fldCharType="end"/>
      </w:r>
      <w:r w:rsidR="00236022" w:rsidRPr="00236022">
        <w:rPr>
          <w:rFonts w:ascii="Arial" w:hAnsi="Arial" w:cs="Arial"/>
        </w:rPr>
        <w:t>. Estructura Orgánica-Funcional – Superintendencia de Notariado y Registro. Periodo V</w:t>
      </w:r>
      <w:bookmarkEnd w:id="30"/>
    </w:p>
    <w:p w14:paraId="3DD42DF6" w14:textId="0FF41B60" w:rsidR="00326B82" w:rsidRPr="00607294" w:rsidRDefault="00326B82" w:rsidP="00F65E3E">
      <w:pPr>
        <w:spacing w:after="0" w:line="480" w:lineRule="auto"/>
        <w:jc w:val="both"/>
        <w:rPr>
          <w:rFonts w:ascii="Arial" w:hAnsi="Arial" w:cs="Arial"/>
          <w:sz w:val="24"/>
          <w:szCs w:val="24"/>
        </w:rPr>
      </w:pPr>
    </w:p>
    <w:p w14:paraId="22CADFA9" w14:textId="3EF914F8" w:rsidR="00326B82" w:rsidRPr="00607294" w:rsidRDefault="00326B82" w:rsidP="00F65E3E">
      <w:pPr>
        <w:spacing w:after="0" w:line="480" w:lineRule="auto"/>
        <w:jc w:val="both"/>
        <w:rPr>
          <w:rFonts w:ascii="Arial" w:hAnsi="Arial" w:cs="Arial"/>
          <w:sz w:val="24"/>
          <w:szCs w:val="24"/>
        </w:rPr>
      </w:pPr>
    </w:p>
    <w:p w14:paraId="15B4A2DA" w14:textId="4DD836F2" w:rsidR="00326B82" w:rsidRPr="00607294" w:rsidRDefault="00326B82" w:rsidP="00F65E3E">
      <w:pPr>
        <w:spacing w:after="0" w:line="480" w:lineRule="auto"/>
        <w:jc w:val="both"/>
        <w:rPr>
          <w:rFonts w:ascii="Arial" w:hAnsi="Arial" w:cs="Arial"/>
          <w:sz w:val="24"/>
          <w:szCs w:val="24"/>
        </w:rPr>
      </w:pPr>
    </w:p>
    <w:p w14:paraId="7AC0D321" w14:textId="5270846F" w:rsidR="00326B82" w:rsidRPr="00607294" w:rsidRDefault="00326B82" w:rsidP="00F65E3E">
      <w:pPr>
        <w:spacing w:after="0" w:line="480" w:lineRule="auto"/>
        <w:jc w:val="both"/>
        <w:rPr>
          <w:rFonts w:ascii="Arial" w:hAnsi="Arial" w:cs="Arial"/>
          <w:sz w:val="24"/>
          <w:szCs w:val="24"/>
        </w:rPr>
      </w:pPr>
    </w:p>
    <w:p w14:paraId="41958272" w14:textId="1FBA2D60" w:rsidR="00326B82" w:rsidRPr="00607294" w:rsidRDefault="00326B82" w:rsidP="00F65E3E">
      <w:pPr>
        <w:spacing w:after="0" w:line="480" w:lineRule="auto"/>
        <w:jc w:val="both"/>
        <w:rPr>
          <w:rFonts w:ascii="Arial" w:hAnsi="Arial" w:cs="Arial"/>
          <w:sz w:val="24"/>
          <w:szCs w:val="24"/>
        </w:rPr>
      </w:pPr>
    </w:p>
    <w:p w14:paraId="446B8D2C" w14:textId="6D13ADE5" w:rsidR="00326B82" w:rsidRPr="00607294" w:rsidRDefault="00326B82" w:rsidP="00F65E3E">
      <w:pPr>
        <w:spacing w:after="0" w:line="480" w:lineRule="auto"/>
        <w:jc w:val="both"/>
        <w:rPr>
          <w:rFonts w:ascii="Arial" w:hAnsi="Arial" w:cs="Arial"/>
          <w:sz w:val="24"/>
          <w:szCs w:val="24"/>
        </w:rPr>
      </w:pPr>
    </w:p>
    <w:p w14:paraId="27030D06" w14:textId="3B176922" w:rsidR="00326B82" w:rsidRPr="00607294" w:rsidRDefault="00326B82" w:rsidP="00F65E3E">
      <w:pPr>
        <w:spacing w:after="0" w:line="480" w:lineRule="auto"/>
        <w:jc w:val="both"/>
        <w:rPr>
          <w:rFonts w:ascii="Arial" w:hAnsi="Arial" w:cs="Arial"/>
          <w:sz w:val="24"/>
          <w:szCs w:val="24"/>
        </w:rPr>
      </w:pPr>
    </w:p>
    <w:p w14:paraId="0C2921E9" w14:textId="210691FB" w:rsidR="00326B82" w:rsidRPr="00607294" w:rsidRDefault="00326B82" w:rsidP="00F65E3E">
      <w:pPr>
        <w:spacing w:after="0" w:line="480" w:lineRule="auto"/>
        <w:jc w:val="both"/>
        <w:rPr>
          <w:rFonts w:ascii="Arial" w:hAnsi="Arial" w:cs="Arial"/>
          <w:sz w:val="24"/>
          <w:szCs w:val="24"/>
        </w:rPr>
      </w:pPr>
    </w:p>
    <w:p w14:paraId="141B15B7" w14:textId="6E1CC48D" w:rsidR="00326B82" w:rsidRPr="00607294" w:rsidRDefault="00326B82" w:rsidP="00F65E3E">
      <w:pPr>
        <w:spacing w:after="0" w:line="480" w:lineRule="auto"/>
        <w:jc w:val="both"/>
        <w:rPr>
          <w:rFonts w:ascii="Arial" w:hAnsi="Arial" w:cs="Arial"/>
          <w:sz w:val="24"/>
          <w:szCs w:val="24"/>
        </w:rPr>
      </w:pPr>
    </w:p>
    <w:p w14:paraId="60AD4277" w14:textId="77777777" w:rsidR="00326B82" w:rsidRPr="00607294" w:rsidRDefault="00326B82" w:rsidP="00F65E3E">
      <w:pPr>
        <w:spacing w:after="0" w:line="480" w:lineRule="auto"/>
        <w:jc w:val="both"/>
        <w:rPr>
          <w:rFonts w:ascii="Arial" w:hAnsi="Arial" w:cs="Arial"/>
          <w:sz w:val="24"/>
          <w:szCs w:val="24"/>
        </w:rPr>
      </w:pPr>
    </w:p>
    <w:p w14:paraId="7DDF3822" w14:textId="77796E4E" w:rsidR="005E138E" w:rsidRPr="00607294" w:rsidRDefault="005E138E" w:rsidP="00F65E3E">
      <w:pPr>
        <w:spacing w:after="0" w:line="480" w:lineRule="auto"/>
        <w:jc w:val="both"/>
        <w:rPr>
          <w:rFonts w:ascii="Arial" w:hAnsi="Arial" w:cs="Arial"/>
          <w:sz w:val="24"/>
          <w:szCs w:val="24"/>
        </w:rPr>
      </w:pPr>
    </w:p>
    <w:p w14:paraId="08898D37" w14:textId="77777777" w:rsidR="005E138E" w:rsidRPr="00607294" w:rsidRDefault="005E138E" w:rsidP="00F65E3E">
      <w:pPr>
        <w:spacing w:after="0" w:line="480" w:lineRule="auto"/>
        <w:jc w:val="both"/>
        <w:rPr>
          <w:rFonts w:ascii="Arial" w:hAnsi="Arial" w:cs="Arial"/>
          <w:sz w:val="24"/>
          <w:szCs w:val="24"/>
        </w:rPr>
      </w:pPr>
    </w:p>
    <w:p w14:paraId="6D2FBC32" w14:textId="5B53C5F2" w:rsidR="00D650EF" w:rsidRPr="00607294" w:rsidRDefault="00D650EF" w:rsidP="00F65E3E">
      <w:pPr>
        <w:spacing w:after="0" w:line="480" w:lineRule="auto"/>
        <w:jc w:val="both"/>
        <w:rPr>
          <w:rFonts w:ascii="Arial" w:hAnsi="Arial" w:cs="Arial"/>
          <w:sz w:val="24"/>
          <w:szCs w:val="24"/>
        </w:rPr>
      </w:pPr>
    </w:p>
    <w:p w14:paraId="37DDB174" w14:textId="4EED6F21" w:rsidR="00D650EF" w:rsidRPr="00607294" w:rsidRDefault="00D650EF" w:rsidP="00F65E3E">
      <w:pPr>
        <w:spacing w:after="0" w:line="480" w:lineRule="auto"/>
        <w:jc w:val="both"/>
        <w:rPr>
          <w:rFonts w:ascii="Arial" w:hAnsi="Arial" w:cs="Arial"/>
          <w:sz w:val="24"/>
          <w:szCs w:val="24"/>
        </w:rPr>
      </w:pPr>
    </w:p>
    <w:p w14:paraId="05CD237A" w14:textId="29D6B4AC" w:rsidR="00D650EF" w:rsidRPr="00607294" w:rsidRDefault="00D650EF" w:rsidP="00F65E3E">
      <w:pPr>
        <w:spacing w:after="0" w:line="480" w:lineRule="auto"/>
        <w:jc w:val="both"/>
        <w:rPr>
          <w:rFonts w:ascii="Arial" w:hAnsi="Arial" w:cs="Arial"/>
          <w:sz w:val="24"/>
          <w:szCs w:val="24"/>
        </w:rPr>
      </w:pPr>
    </w:p>
    <w:p w14:paraId="2CDDEA8D" w14:textId="6B2D370A" w:rsidR="00D650EF" w:rsidRPr="00607294" w:rsidRDefault="00D650EF" w:rsidP="00F65E3E">
      <w:pPr>
        <w:spacing w:after="0" w:line="480" w:lineRule="auto"/>
        <w:jc w:val="both"/>
        <w:rPr>
          <w:rFonts w:ascii="Arial" w:hAnsi="Arial" w:cs="Arial"/>
          <w:sz w:val="24"/>
          <w:szCs w:val="24"/>
        </w:rPr>
      </w:pPr>
    </w:p>
    <w:p w14:paraId="40A56315" w14:textId="23D6FE90" w:rsidR="00301A26" w:rsidRPr="00607294" w:rsidRDefault="00301A26" w:rsidP="00F65E3E">
      <w:pPr>
        <w:spacing w:after="0" w:line="480" w:lineRule="auto"/>
        <w:jc w:val="both"/>
        <w:rPr>
          <w:rFonts w:ascii="Arial" w:hAnsi="Arial" w:cs="Arial"/>
          <w:sz w:val="24"/>
          <w:szCs w:val="24"/>
        </w:rPr>
      </w:pPr>
    </w:p>
    <w:p w14:paraId="09F09D4D" w14:textId="6ECF5548" w:rsidR="00301A26" w:rsidRPr="00607294" w:rsidRDefault="00301A26" w:rsidP="00F65E3E">
      <w:pPr>
        <w:spacing w:after="0" w:line="480" w:lineRule="auto"/>
        <w:jc w:val="both"/>
        <w:rPr>
          <w:rFonts w:ascii="Arial" w:hAnsi="Arial" w:cs="Arial"/>
          <w:sz w:val="24"/>
          <w:szCs w:val="24"/>
        </w:rPr>
      </w:pPr>
    </w:p>
    <w:p w14:paraId="1C6FD2F0" w14:textId="08FBFDF5" w:rsidR="00624EBE" w:rsidRDefault="00624EBE" w:rsidP="00F65E3E">
      <w:pPr>
        <w:spacing w:after="0" w:line="480" w:lineRule="auto"/>
        <w:jc w:val="both"/>
        <w:rPr>
          <w:rFonts w:ascii="Arial" w:hAnsi="Arial" w:cs="Arial"/>
          <w:sz w:val="24"/>
          <w:szCs w:val="24"/>
        </w:rPr>
      </w:pPr>
    </w:p>
    <w:p w14:paraId="464A5F65" w14:textId="2E3A72CB" w:rsidR="00624EBE" w:rsidRDefault="00624EBE" w:rsidP="00F65E3E">
      <w:pPr>
        <w:spacing w:after="0" w:line="480" w:lineRule="auto"/>
        <w:jc w:val="both"/>
        <w:rPr>
          <w:rFonts w:ascii="Arial" w:hAnsi="Arial" w:cs="Arial"/>
          <w:sz w:val="24"/>
          <w:szCs w:val="24"/>
        </w:rPr>
      </w:pPr>
    </w:p>
    <w:p w14:paraId="05022091" w14:textId="659FC53E" w:rsidR="00D650EF" w:rsidRPr="00607294" w:rsidRDefault="00CA2D96" w:rsidP="00F65E3E">
      <w:pPr>
        <w:spacing w:after="0" w:line="480" w:lineRule="auto"/>
        <w:jc w:val="both"/>
        <w:rPr>
          <w:rFonts w:ascii="Arial" w:hAnsi="Arial" w:cs="Arial"/>
          <w:sz w:val="24"/>
          <w:szCs w:val="24"/>
        </w:rPr>
      </w:pPr>
      <w:r w:rsidRPr="00607294">
        <w:rPr>
          <w:rFonts w:ascii="Arial" w:hAnsi="Arial" w:cs="Arial"/>
          <w:sz w:val="24"/>
          <w:szCs w:val="24"/>
        </w:rPr>
        <w:br w:type="page"/>
      </w:r>
      <w:r w:rsidR="00D650EF" w:rsidRPr="00607294">
        <w:lastRenderedPageBreak/>
        <w:br w:type="page"/>
      </w:r>
      <w:r w:rsidR="00BB2236" w:rsidRPr="00607294">
        <w:lastRenderedPageBreak/>
        <w:t>Anexo</w:t>
      </w:r>
    </w:p>
    <w:p w14:paraId="755E8B7F" w14:textId="442D8B08" w:rsidR="00E2666B" w:rsidRPr="00E2666B" w:rsidRDefault="00E2666B" w:rsidP="00E2666B"/>
    <w:tbl>
      <w:tblPr>
        <w:tblW w:w="21938" w:type="dxa"/>
        <w:tblCellMar>
          <w:left w:w="70" w:type="dxa"/>
          <w:right w:w="70" w:type="dxa"/>
        </w:tblCellMar>
        <w:tblLook w:val="04A0" w:firstRow="1" w:lastRow="0" w:firstColumn="1" w:lastColumn="0" w:noHBand="0" w:noVBand="1"/>
      </w:tblPr>
      <w:tblGrid>
        <w:gridCol w:w="3181"/>
        <w:gridCol w:w="2010"/>
        <w:gridCol w:w="929"/>
        <w:gridCol w:w="927"/>
        <w:gridCol w:w="927"/>
        <w:gridCol w:w="927"/>
        <w:gridCol w:w="927"/>
        <w:gridCol w:w="1463"/>
        <w:gridCol w:w="1463"/>
        <w:gridCol w:w="1463"/>
        <w:gridCol w:w="1463"/>
        <w:gridCol w:w="1463"/>
        <w:gridCol w:w="1463"/>
        <w:gridCol w:w="1463"/>
        <w:gridCol w:w="1723"/>
        <w:gridCol w:w="146"/>
      </w:tblGrid>
      <w:tr w:rsidR="00BB2236" w:rsidRPr="004E6621" w14:paraId="3A0EF5D6" w14:textId="77777777" w:rsidTr="00BB2236">
        <w:trPr>
          <w:gridAfter w:val="1"/>
          <w:wAfter w:w="146" w:type="dxa"/>
          <w:trHeight w:val="465"/>
        </w:trPr>
        <w:tc>
          <w:tcPr>
            <w:tcW w:w="21792" w:type="dxa"/>
            <w:gridSpan w:val="15"/>
            <w:tcBorders>
              <w:top w:val="nil"/>
              <w:left w:val="nil"/>
              <w:bottom w:val="nil"/>
              <w:right w:val="nil"/>
            </w:tcBorders>
            <w:shd w:val="clear" w:color="auto" w:fill="auto"/>
            <w:noWrap/>
            <w:vAlign w:val="bottom"/>
            <w:hideMark/>
          </w:tcPr>
          <w:p w14:paraId="4CE9A294" w14:textId="77777777" w:rsidR="00BB2236" w:rsidRPr="004E6621" w:rsidRDefault="00BB2236" w:rsidP="004E6621">
            <w:pPr>
              <w:spacing w:after="0" w:line="240" w:lineRule="auto"/>
              <w:jc w:val="center"/>
              <w:rPr>
                <w:rFonts w:ascii="Arial" w:eastAsia="Times New Roman" w:hAnsi="Arial" w:cs="Arial"/>
                <w:b/>
                <w:bCs/>
                <w:color w:val="A50021"/>
                <w:lang w:eastAsia="es-CO"/>
              </w:rPr>
            </w:pPr>
            <w:r w:rsidRPr="004E6621">
              <w:rPr>
                <w:rFonts w:ascii="Arial" w:eastAsia="Times New Roman" w:hAnsi="Arial" w:cs="Arial"/>
                <w:b/>
                <w:bCs/>
                <w:color w:val="A50021"/>
                <w:lang w:eastAsia="es-CO"/>
              </w:rPr>
              <w:t>Superintendencia de Notariado y Registro</w:t>
            </w:r>
          </w:p>
        </w:tc>
      </w:tr>
      <w:tr w:rsidR="00BB2236" w:rsidRPr="004E6621" w14:paraId="0FFBCD0E" w14:textId="77777777" w:rsidTr="00BB2236">
        <w:trPr>
          <w:gridAfter w:val="1"/>
          <w:wAfter w:w="146" w:type="dxa"/>
          <w:trHeight w:val="465"/>
        </w:trPr>
        <w:tc>
          <w:tcPr>
            <w:tcW w:w="21792" w:type="dxa"/>
            <w:gridSpan w:val="15"/>
            <w:tcBorders>
              <w:top w:val="nil"/>
              <w:left w:val="nil"/>
              <w:bottom w:val="nil"/>
              <w:right w:val="nil"/>
            </w:tcBorders>
            <w:shd w:val="clear" w:color="auto" w:fill="auto"/>
            <w:noWrap/>
            <w:vAlign w:val="bottom"/>
            <w:hideMark/>
          </w:tcPr>
          <w:p w14:paraId="6AF9E60F" w14:textId="77777777" w:rsidR="00BB2236" w:rsidRPr="004E6621" w:rsidRDefault="00BB2236" w:rsidP="004E6621">
            <w:pPr>
              <w:spacing w:after="0" w:line="240" w:lineRule="auto"/>
              <w:jc w:val="center"/>
              <w:rPr>
                <w:rFonts w:ascii="Arial" w:eastAsia="Times New Roman" w:hAnsi="Arial" w:cs="Arial"/>
                <w:b/>
                <w:bCs/>
                <w:color w:val="000000"/>
                <w:lang w:eastAsia="es-CO"/>
              </w:rPr>
            </w:pPr>
            <w:r w:rsidRPr="004E6621">
              <w:rPr>
                <w:rFonts w:ascii="Arial" w:eastAsia="Times New Roman" w:hAnsi="Arial" w:cs="Arial"/>
                <w:b/>
                <w:bCs/>
                <w:color w:val="000000"/>
                <w:lang w:eastAsia="es-CO"/>
              </w:rPr>
              <w:t>Cuadro de Funciones - Periodo I</w:t>
            </w:r>
          </w:p>
        </w:tc>
      </w:tr>
      <w:tr w:rsidR="00BB2236" w:rsidRPr="004E6621" w14:paraId="09C5E0BE" w14:textId="77777777" w:rsidTr="00BB2236">
        <w:trPr>
          <w:gridAfter w:val="1"/>
          <w:wAfter w:w="146" w:type="dxa"/>
          <w:trHeight w:val="315"/>
        </w:trPr>
        <w:tc>
          <w:tcPr>
            <w:tcW w:w="21792" w:type="dxa"/>
            <w:gridSpan w:val="15"/>
            <w:tcBorders>
              <w:top w:val="nil"/>
              <w:left w:val="nil"/>
              <w:bottom w:val="nil"/>
              <w:right w:val="nil"/>
            </w:tcBorders>
            <w:shd w:val="clear" w:color="auto" w:fill="auto"/>
            <w:noWrap/>
            <w:vAlign w:val="bottom"/>
            <w:hideMark/>
          </w:tcPr>
          <w:p w14:paraId="49F65273" w14:textId="77777777" w:rsidR="00BB2236" w:rsidRPr="004E6621" w:rsidRDefault="00BB2236" w:rsidP="004E6621">
            <w:pPr>
              <w:spacing w:after="0" w:line="240" w:lineRule="auto"/>
              <w:jc w:val="center"/>
              <w:rPr>
                <w:rFonts w:ascii="Arial" w:eastAsia="Times New Roman" w:hAnsi="Arial" w:cs="Arial"/>
                <w:b/>
                <w:bCs/>
                <w:color w:val="000000"/>
                <w:lang w:eastAsia="es-CO"/>
              </w:rPr>
            </w:pPr>
            <w:r w:rsidRPr="004E6621">
              <w:rPr>
                <w:rFonts w:ascii="Arial" w:eastAsia="Times New Roman" w:hAnsi="Arial" w:cs="Arial"/>
                <w:b/>
                <w:bCs/>
                <w:color w:val="000000"/>
                <w:lang w:eastAsia="es-CO"/>
              </w:rPr>
              <w:t>(01-01-1960 /18-01-1962)</w:t>
            </w:r>
          </w:p>
        </w:tc>
      </w:tr>
      <w:tr w:rsidR="00BB2236" w:rsidRPr="004E6621" w14:paraId="16CCA007" w14:textId="77777777" w:rsidTr="00BB2236">
        <w:trPr>
          <w:gridAfter w:val="1"/>
          <w:wAfter w:w="146" w:type="dxa"/>
          <w:trHeight w:val="315"/>
        </w:trPr>
        <w:tc>
          <w:tcPr>
            <w:tcW w:w="3181" w:type="dxa"/>
            <w:tcBorders>
              <w:top w:val="nil"/>
              <w:left w:val="nil"/>
              <w:bottom w:val="nil"/>
              <w:right w:val="nil"/>
            </w:tcBorders>
            <w:shd w:val="clear" w:color="auto" w:fill="auto"/>
            <w:noWrap/>
            <w:vAlign w:val="bottom"/>
            <w:hideMark/>
          </w:tcPr>
          <w:p w14:paraId="074BA0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nil"/>
              <w:right w:val="nil"/>
            </w:tcBorders>
            <w:shd w:val="clear" w:color="auto" w:fill="auto"/>
            <w:noWrap/>
            <w:vAlign w:val="bottom"/>
            <w:hideMark/>
          </w:tcPr>
          <w:p w14:paraId="7B4AFA4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bottom"/>
            <w:hideMark/>
          </w:tcPr>
          <w:p w14:paraId="0670BCB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2E050F4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1328CDC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1F69EAE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3D64B96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5C2A052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531392D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30F5F3E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669A2FD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442B40C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4A60BFB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7CA712B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noWrap/>
            <w:vAlign w:val="bottom"/>
            <w:hideMark/>
          </w:tcPr>
          <w:p w14:paraId="3085C46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88A02C0" w14:textId="77777777" w:rsidTr="00BB2236">
        <w:trPr>
          <w:gridAfter w:val="1"/>
          <w:wAfter w:w="146" w:type="dxa"/>
          <w:trHeight w:val="300"/>
        </w:trPr>
        <w:tc>
          <w:tcPr>
            <w:tcW w:w="3181" w:type="dxa"/>
            <w:tcBorders>
              <w:top w:val="nil"/>
              <w:left w:val="nil"/>
              <w:bottom w:val="nil"/>
              <w:right w:val="nil"/>
            </w:tcBorders>
            <w:shd w:val="clear" w:color="000000" w:fill="FF7C80"/>
            <w:noWrap/>
            <w:vAlign w:val="bottom"/>
            <w:hideMark/>
          </w:tcPr>
          <w:p w14:paraId="563BAFE9" w14:textId="104ECF9B"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Entidad</w:t>
            </w:r>
          </w:p>
        </w:tc>
        <w:tc>
          <w:tcPr>
            <w:tcW w:w="18611" w:type="dxa"/>
            <w:gridSpan w:val="14"/>
            <w:tcBorders>
              <w:top w:val="nil"/>
              <w:left w:val="nil"/>
              <w:bottom w:val="nil"/>
              <w:right w:val="nil"/>
            </w:tcBorders>
            <w:shd w:val="clear" w:color="000000" w:fill="FF7C80"/>
            <w:noWrap/>
            <w:vAlign w:val="bottom"/>
            <w:hideMark/>
          </w:tcPr>
          <w:p w14:paraId="4AD856E2" w14:textId="6A91DA86"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Ministerio de Justicia y del Derecho</w:t>
            </w:r>
          </w:p>
        </w:tc>
      </w:tr>
      <w:tr w:rsidR="00BB2236" w:rsidRPr="004E6621" w14:paraId="59BE9BF9" w14:textId="77777777" w:rsidTr="00BB2236">
        <w:trPr>
          <w:gridAfter w:val="1"/>
          <w:wAfter w:w="146" w:type="dxa"/>
          <w:trHeight w:val="300"/>
        </w:trPr>
        <w:tc>
          <w:tcPr>
            <w:tcW w:w="3181" w:type="dxa"/>
            <w:tcBorders>
              <w:top w:val="nil"/>
              <w:left w:val="nil"/>
              <w:bottom w:val="nil"/>
              <w:right w:val="nil"/>
            </w:tcBorders>
            <w:shd w:val="clear" w:color="000000" w:fill="FF7C80"/>
            <w:noWrap/>
            <w:vAlign w:val="bottom"/>
            <w:hideMark/>
          </w:tcPr>
          <w:p w14:paraId="4323E2A4" w14:textId="3B290BA4"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Dependencia</w:t>
            </w:r>
          </w:p>
        </w:tc>
        <w:tc>
          <w:tcPr>
            <w:tcW w:w="18611" w:type="dxa"/>
            <w:gridSpan w:val="14"/>
            <w:tcBorders>
              <w:top w:val="nil"/>
              <w:left w:val="nil"/>
              <w:bottom w:val="nil"/>
              <w:right w:val="nil"/>
            </w:tcBorders>
            <w:shd w:val="clear" w:color="000000" w:fill="FF7C80"/>
            <w:noWrap/>
            <w:vAlign w:val="bottom"/>
            <w:hideMark/>
          </w:tcPr>
          <w:p w14:paraId="52BA8CF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SUPERINTENDENCIA DE NOTARIADO Y REGISTRO</w:t>
            </w:r>
          </w:p>
        </w:tc>
      </w:tr>
      <w:tr w:rsidR="00BB2236" w:rsidRPr="004E6621" w14:paraId="4C772B5C" w14:textId="77777777" w:rsidTr="00BB2236">
        <w:trPr>
          <w:gridAfter w:val="1"/>
          <w:wAfter w:w="146" w:type="dxa"/>
          <w:trHeight w:val="300"/>
        </w:trPr>
        <w:tc>
          <w:tcPr>
            <w:tcW w:w="3181" w:type="dxa"/>
            <w:tcBorders>
              <w:top w:val="nil"/>
              <w:left w:val="nil"/>
              <w:bottom w:val="nil"/>
              <w:right w:val="nil"/>
            </w:tcBorders>
            <w:shd w:val="clear" w:color="000000" w:fill="FCE4D6"/>
            <w:noWrap/>
            <w:vAlign w:val="bottom"/>
            <w:hideMark/>
          </w:tcPr>
          <w:p w14:paraId="00727AC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nil"/>
              <w:left w:val="nil"/>
              <w:bottom w:val="nil"/>
              <w:right w:val="nil"/>
            </w:tcBorders>
            <w:shd w:val="clear" w:color="000000" w:fill="FCE4D6"/>
            <w:noWrap/>
            <w:vAlign w:val="center"/>
            <w:hideMark/>
          </w:tcPr>
          <w:p w14:paraId="42DDA7B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w:t>
            </w:r>
          </w:p>
        </w:tc>
      </w:tr>
      <w:tr w:rsidR="00BB2236" w:rsidRPr="004E6621" w14:paraId="262493C4" w14:textId="77777777" w:rsidTr="00BB2236">
        <w:trPr>
          <w:gridAfter w:val="1"/>
          <w:wAfter w:w="146" w:type="dxa"/>
          <w:trHeight w:val="300"/>
        </w:trPr>
        <w:tc>
          <w:tcPr>
            <w:tcW w:w="3181" w:type="dxa"/>
            <w:tcBorders>
              <w:top w:val="nil"/>
              <w:left w:val="nil"/>
              <w:bottom w:val="nil"/>
              <w:right w:val="nil"/>
            </w:tcBorders>
            <w:shd w:val="clear" w:color="000000" w:fill="FCE4D6"/>
            <w:noWrap/>
            <w:vAlign w:val="bottom"/>
            <w:hideMark/>
          </w:tcPr>
          <w:p w14:paraId="12C7499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w:t>
            </w:r>
          </w:p>
        </w:tc>
        <w:tc>
          <w:tcPr>
            <w:tcW w:w="18611" w:type="dxa"/>
            <w:gridSpan w:val="14"/>
            <w:tcBorders>
              <w:top w:val="nil"/>
              <w:left w:val="nil"/>
              <w:bottom w:val="nil"/>
              <w:right w:val="nil"/>
            </w:tcBorders>
            <w:shd w:val="clear" w:color="000000" w:fill="FCE4D6"/>
            <w:noWrap/>
            <w:vAlign w:val="center"/>
            <w:hideMark/>
          </w:tcPr>
          <w:p w14:paraId="025F8958"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Créase como una dependencia del Ministerio de Justicia la Superintendencia de Notariado y Registro (Art. 1).</w:t>
            </w:r>
          </w:p>
        </w:tc>
      </w:tr>
      <w:tr w:rsidR="00BB2236" w:rsidRPr="004E6621" w14:paraId="5B9F9629" w14:textId="77777777" w:rsidTr="00BB2236">
        <w:trPr>
          <w:gridAfter w:val="1"/>
          <w:wAfter w:w="146" w:type="dxa"/>
          <w:trHeight w:val="300"/>
        </w:trPr>
        <w:tc>
          <w:tcPr>
            <w:tcW w:w="3181" w:type="dxa"/>
            <w:tcBorders>
              <w:top w:val="nil"/>
              <w:left w:val="nil"/>
              <w:bottom w:val="nil"/>
              <w:right w:val="nil"/>
            </w:tcBorders>
            <w:shd w:val="clear" w:color="000000" w:fill="FCE4D6"/>
            <w:noWrap/>
            <w:hideMark/>
          </w:tcPr>
          <w:p w14:paraId="644592C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tcBorders>
              <w:top w:val="nil"/>
              <w:left w:val="nil"/>
              <w:bottom w:val="nil"/>
              <w:right w:val="nil"/>
            </w:tcBorders>
            <w:shd w:val="clear" w:color="000000" w:fill="FCE4D6"/>
            <w:hideMark/>
          </w:tcPr>
          <w:p w14:paraId="5C1CE58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 quedan establecidas</w:t>
            </w:r>
          </w:p>
        </w:tc>
      </w:tr>
      <w:tr w:rsidR="00BB2236" w:rsidRPr="004E6621" w14:paraId="63C7BD78" w14:textId="77777777" w:rsidTr="00BB2236">
        <w:trPr>
          <w:gridAfter w:val="1"/>
          <w:wAfter w:w="146" w:type="dxa"/>
          <w:trHeight w:val="300"/>
        </w:trPr>
        <w:tc>
          <w:tcPr>
            <w:tcW w:w="3181" w:type="dxa"/>
            <w:tcBorders>
              <w:top w:val="nil"/>
              <w:left w:val="nil"/>
              <w:bottom w:val="nil"/>
              <w:right w:val="nil"/>
            </w:tcBorders>
            <w:shd w:val="clear" w:color="auto" w:fill="auto"/>
            <w:noWrap/>
            <w:vAlign w:val="bottom"/>
            <w:hideMark/>
          </w:tcPr>
          <w:p w14:paraId="14507C5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bottom"/>
            <w:hideMark/>
          </w:tcPr>
          <w:p w14:paraId="6EBFAA9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bottom"/>
            <w:hideMark/>
          </w:tcPr>
          <w:p w14:paraId="4A01370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2BA8FA4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0C959357"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6142308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bottom"/>
            <w:hideMark/>
          </w:tcPr>
          <w:p w14:paraId="434C35D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5DBA0C3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457359A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7543DE1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47AC2AE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32F737F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5129BF5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noWrap/>
            <w:vAlign w:val="bottom"/>
            <w:hideMark/>
          </w:tcPr>
          <w:p w14:paraId="499F301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noWrap/>
            <w:vAlign w:val="bottom"/>
            <w:hideMark/>
          </w:tcPr>
          <w:p w14:paraId="7B0401D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FE434B8" w14:textId="77777777" w:rsidTr="00BB2236">
        <w:trPr>
          <w:gridAfter w:val="1"/>
          <w:wAfter w:w="146" w:type="dxa"/>
          <w:trHeight w:val="300"/>
        </w:trPr>
        <w:tc>
          <w:tcPr>
            <w:tcW w:w="3181" w:type="dxa"/>
            <w:tcBorders>
              <w:top w:val="single" w:sz="4" w:space="0" w:color="auto"/>
              <w:left w:val="single" w:sz="4" w:space="0" w:color="auto"/>
              <w:bottom w:val="nil"/>
              <w:right w:val="single" w:sz="4" w:space="0" w:color="auto"/>
            </w:tcBorders>
            <w:shd w:val="clear" w:color="000000" w:fill="D9D9D9"/>
            <w:noWrap/>
            <w:vAlign w:val="bottom"/>
            <w:hideMark/>
          </w:tcPr>
          <w:p w14:paraId="00BC84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Corporación</w:t>
            </w:r>
          </w:p>
        </w:tc>
        <w:tc>
          <w:tcPr>
            <w:tcW w:w="18611" w:type="dxa"/>
            <w:gridSpan w:val="14"/>
            <w:tcBorders>
              <w:top w:val="single" w:sz="4" w:space="0" w:color="auto"/>
              <w:left w:val="nil"/>
              <w:bottom w:val="nil"/>
              <w:right w:val="single" w:sz="4" w:space="0" w:color="auto"/>
            </w:tcBorders>
            <w:shd w:val="clear" w:color="000000" w:fill="D9D9D9"/>
            <w:noWrap/>
            <w:vAlign w:val="bottom"/>
            <w:hideMark/>
          </w:tcPr>
          <w:p w14:paraId="5B25B02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CONSEJO DIRECTIVO</w:t>
            </w:r>
          </w:p>
        </w:tc>
      </w:tr>
      <w:tr w:rsidR="00BB2236" w:rsidRPr="004E6621" w14:paraId="7D99ABED" w14:textId="77777777" w:rsidTr="00BB2236">
        <w:trPr>
          <w:gridAfter w:val="1"/>
          <w:wAfter w:w="146" w:type="dxa"/>
          <w:trHeight w:val="300"/>
        </w:trPr>
        <w:tc>
          <w:tcPr>
            <w:tcW w:w="3181" w:type="dxa"/>
            <w:tcBorders>
              <w:top w:val="single" w:sz="4" w:space="0" w:color="auto"/>
              <w:left w:val="single" w:sz="4" w:space="0" w:color="auto"/>
              <w:bottom w:val="nil"/>
              <w:right w:val="single" w:sz="4" w:space="0" w:color="auto"/>
            </w:tcBorders>
            <w:shd w:val="clear" w:color="000000" w:fill="F2F2F2"/>
            <w:noWrap/>
            <w:vAlign w:val="bottom"/>
            <w:hideMark/>
          </w:tcPr>
          <w:p w14:paraId="00C746A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77EDEC93"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w:t>
            </w:r>
          </w:p>
        </w:tc>
      </w:tr>
      <w:tr w:rsidR="00BB2236" w:rsidRPr="004E6621" w14:paraId="1A32227B" w14:textId="77777777" w:rsidTr="00BB2236">
        <w:trPr>
          <w:gridAfter w:val="1"/>
          <w:wAfter w:w="146" w:type="dxa"/>
          <w:trHeight w:val="458"/>
        </w:trPr>
        <w:tc>
          <w:tcPr>
            <w:tcW w:w="3181" w:type="dxa"/>
            <w:vMerge w:val="restart"/>
            <w:tcBorders>
              <w:top w:val="nil"/>
              <w:left w:val="single" w:sz="4" w:space="0" w:color="auto"/>
              <w:bottom w:val="single" w:sz="4" w:space="0" w:color="000000"/>
              <w:right w:val="single" w:sz="4" w:space="0" w:color="auto"/>
            </w:tcBorders>
            <w:shd w:val="clear" w:color="000000" w:fill="EDEDED"/>
            <w:noWrap/>
            <w:hideMark/>
          </w:tcPr>
          <w:p w14:paraId="0B659777" w14:textId="4622DC0D" w:rsidR="00BC2350"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nil"/>
              <w:bottom w:val="single" w:sz="4" w:space="0" w:color="000000"/>
              <w:right w:val="single" w:sz="4" w:space="0" w:color="000000"/>
            </w:tcBorders>
            <w:shd w:val="clear" w:color="000000" w:fill="EDEDED"/>
            <w:hideMark/>
          </w:tcPr>
          <w:p w14:paraId="5370672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Proveer a su organización interna expidiendo su propio reglamento; b. Tomar las determinaciones que tiendan a darle un eficaz y sólido desenvolvimiento a los servicios de Notariado y Registro; c. Recomendar al Gobierno la creación de los cargos que el Superintendente considere necesarios para el buen funcionamiento de la institución; d. Aprobar los nombramientos de empleados que haga el Superintendente; e. Aprobar el presupuesto de ingresos y egresos para cada vigencia anual; f. Aprobar el informe que anualmente debe presentar el Superintendente al Presidente de la República; g. Aprobar los contratos que celebre el Superintendente cuando pase de la cuantía que fije el propio Consejo; h. Resolver sobre las reclamaciones que formulen los interesados contra las resoluciones que dicte el Superintendente, y si fuere el caso, revocarlas o modificarlas a petición de cualquiera de sus miembros.</w:t>
            </w:r>
          </w:p>
        </w:tc>
      </w:tr>
      <w:tr w:rsidR="00BB2236" w:rsidRPr="004E6621" w14:paraId="62073544" w14:textId="77777777" w:rsidTr="00BB2236">
        <w:trPr>
          <w:trHeight w:val="300"/>
        </w:trPr>
        <w:tc>
          <w:tcPr>
            <w:tcW w:w="3181" w:type="dxa"/>
            <w:vMerge/>
            <w:tcBorders>
              <w:top w:val="nil"/>
              <w:left w:val="single" w:sz="4" w:space="0" w:color="auto"/>
              <w:bottom w:val="single" w:sz="4" w:space="0" w:color="000000"/>
              <w:right w:val="single" w:sz="4" w:space="0" w:color="auto"/>
            </w:tcBorders>
            <w:vAlign w:val="center"/>
            <w:hideMark/>
          </w:tcPr>
          <w:p w14:paraId="10617DF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nil"/>
              <w:bottom w:val="single" w:sz="4" w:space="0" w:color="000000"/>
              <w:right w:val="single" w:sz="4" w:space="0" w:color="000000"/>
            </w:tcBorders>
            <w:vAlign w:val="center"/>
            <w:hideMark/>
          </w:tcPr>
          <w:p w14:paraId="0729FF7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713A3B7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r>
      <w:tr w:rsidR="00BB2236" w:rsidRPr="004E6621" w14:paraId="763839EC" w14:textId="77777777" w:rsidTr="00BB2236">
        <w:trPr>
          <w:trHeight w:val="300"/>
        </w:trPr>
        <w:tc>
          <w:tcPr>
            <w:tcW w:w="3181" w:type="dxa"/>
            <w:vMerge/>
            <w:tcBorders>
              <w:top w:val="nil"/>
              <w:left w:val="single" w:sz="4" w:space="0" w:color="auto"/>
              <w:bottom w:val="single" w:sz="4" w:space="0" w:color="000000"/>
              <w:right w:val="single" w:sz="4" w:space="0" w:color="auto"/>
            </w:tcBorders>
            <w:vAlign w:val="center"/>
            <w:hideMark/>
          </w:tcPr>
          <w:p w14:paraId="49935C0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nil"/>
              <w:bottom w:val="single" w:sz="4" w:space="0" w:color="000000"/>
              <w:right w:val="single" w:sz="4" w:space="0" w:color="000000"/>
            </w:tcBorders>
            <w:vAlign w:val="center"/>
            <w:hideMark/>
          </w:tcPr>
          <w:p w14:paraId="353E48B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31787BF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F9449C8" w14:textId="77777777" w:rsidTr="00BB2236">
        <w:trPr>
          <w:trHeight w:val="300"/>
        </w:trPr>
        <w:tc>
          <w:tcPr>
            <w:tcW w:w="3181" w:type="dxa"/>
            <w:vMerge/>
            <w:tcBorders>
              <w:top w:val="nil"/>
              <w:left w:val="single" w:sz="4" w:space="0" w:color="auto"/>
              <w:bottom w:val="single" w:sz="4" w:space="0" w:color="000000"/>
              <w:right w:val="single" w:sz="4" w:space="0" w:color="auto"/>
            </w:tcBorders>
            <w:vAlign w:val="center"/>
            <w:hideMark/>
          </w:tcPr>
          <w:p w14:paraId="6612FD5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nil"/>
              <w:bottom w:val="single" w:sz="4" w:space="0" w:color="000000"/>
              <w:right w:val="single" w:sz="4" w:space="0" w:color="000000"/>
            </w:tcBorders>
            <w:vAlign w:val="center"/>
            <w:hideMark/>
          </w:tcPr>
          <w:p w14:paraId="018E782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51A55AA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666F06C" w14:textId="77777777" w:rsidTr="00BB2236">
        <w:trPr>
          <w:trHeight w:val="300"/>
        </w:trPr>
        <w:tc>
          <w:tcPr>
            <w:tcW w:w="3181" w:type="dxa"/>
            <w:vMerge/>
            <w:tcBorders>
              <w:top w:val="nil"/>
              <w:left w:val="single" w:sz="4" w:space="0" w:color="auto"/>
              <w:bottom w:val="single" w:sz="4" w:space="0" w:color="000000"/>
              <w:right w:val="single" w:sz="4" w:space="0" w:color="auto"/>
            </w:tcBorders>
            <w:vAlign w:val="center"/>
            <w:hideMark/>
          </w:tcPr>
          <w:p w14:paraId="06DF660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nil"/>
              <w:bottom w:val="single" w:sz="4" w:space="0" w:color="000000"/>
              <w:right w:val="single" w:sz="4" w:space="0" w:color="000000"/>
            </w:tcBorders>
            <w:vAlign w:val="center"/>
            <w:hideMark/>
          </w:tcPr>
          <w:p w14:paraId="435A1BB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72E6416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53C374F" w14:textId="77777777" w:rsidTr="00BC2350">
        <w:trPr>
          <w:trHeight w:val="99"/>
        </w:trPr>
        <w:tc>
          <w:tcPr>
            <w:tcW w:w="3181" w:type="dxa"/>
            <w:vMerge/>
            <w:tcBorders>
              <w:top w:val="nil"/>
              <w:left w:val="single" w:sz="4" w:space="0" w:color="auto"/>
              <w:bottom w:val="single" w:sz="4" w:space="0" w:color="000000"/>
              <w:right w:val="single" w:sz="4" w:space="0" w:color="auto"/>
            </w:tcBorders>
            <w:vAlign w:val="center"/>
            <w:hideMark/>
          </w:tcPr>
          <w:p w14:paraId="36220C1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nil"/>
              <w:bottom w:val="single" w:sz="4" w:space="0" w:color="000000"/>
              <w:right w:val="single" w:sz="4" w:space="0" w:color="000000"/>
            </w:tcBorders>
            <w:vAlign w:val="center"/>
            <w:hideMark/>
          </w:tcPr>
          <w:p w14:paraId="5337AD2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19FB356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149C8E5"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0222C6D1"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Nivel</w:t>
            </w:r>
          </w:p>
        </w:tc>
        <w:tc>
          <w:tcPr>
            <w:tcW w:w="2010" w:type="dxa"/>
            <w:tcBorders>
              <w:top w:val="nil"/>
              <w:left w:val="nil"/>
              <w:bottom w:val="single" w:sz="4" w:space="0" w:color="auto"/>
              <w:right w:val="single" w:sz="4" w:space="0" w:color="auto"/>
            </w:tcBorders>
            <w:shd w:val="clear" w:color="auto" w:fill="auto"/>
            <w:noWrap/>
            <w:vAlign w:val="center"/>
            <w:hideMark/>
          </w:tcPr>
          <w:p w14:paraId="0B31EFBC"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nil"/>
              <w:left w:val="nil"/>
              <w:bottom w:val="single" w:sz="4" w:space="0" w:color="auto"/>
              <w:right w:val="single" w:sz="4" w:space="0" w:color="auto"/>
            </w:tcBorders>
            <w:shd w:val="clear" w:color="auto" w:fill="auto"/>
            <w:noWrap/>
            <w:vAlign w:val="center"/>
            <w:hideMark/>
          </w:tcPr>
          <w:p w14:paraId="15C6AE6F"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Miembros y Asistentes</w:t>
            </w:r>
          </w:p>
        </w:tc>
        <w:tc>
          <w:tcPr>
            <w:tcW w:w="11964" w:type="dxa"/>
            <w:gridSpan w:val="8"/>
            <w:tcBorders>
              <w:top w:val="nil"/>
              <w:left w:val="nil"/>
              <w:bottom w:val="single" w:sz="4" w:space="0" w:color="auto"/>
              <w:right w:val="single" w:sz="4" w:space="0" w:color="auto"/>
            </w:tcBorders>
            <w:shd w:val="clear" w:color="auto" w:fill="auto"/>
            <w:noWrap/>
            <w:vAlign w:val="center"/>
            <w:hideMark/>
          </w:tcPr>
          <w:p w14:paraId="021E861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Especificaciones</w:t>
            </w:r>
          </w:p>
        </w:tc>
        <w:tc>
          <w:tcPr>
            <w:tcW w:w="146" w:type="dxa"/>
            <w:vAlign w:val="center"/>
            <w:hideMark/>
          </w:tcPr>
          <w:p w14:paraId="680B36F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FABE36E" w14:textId="77777777" w:rsidTr="00BB2236">
        <w:trPr>
          <w:trHeight w:val="300"/>
        </w:trPr>
        <w:tc>
          <w:tcPr>
            <w:tcW w:w="31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ACA95F"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Directivo</w:t>
            </w:r>
          </w:p>
        </w:tc>
        <w:tc>
          <w:tcPr>
            <w:tcW w:w="2010" w:type="dxa"/>
            <w:tcBorders>
              <w:top w:val="nil"/>
              <w:left w:val="nil"/>
              <w:bottom w:val="single" w:sz="4" w:space="0" w:color="auto"/>
              <w:right w:val="single" w:sz="4" w:space="0" w:color="auto"/>
            </w:tcBorders>
            <w:shd w:val="clear" w:color="auto" w:fill="auto"/>
            <w:noWrap/>
            <w:vAlign w:val="center"/>
            <w:hideMark/>
          </w:tcPr>
          <w:p w14:paraId="38EA737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155D2AF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Ministro de Justicia o su representante.</w:t>
            </w:r>
          </w:p>
        </w:tc>
        <w:tc>
          <w:tcPr>
            <w:tcW w:w="11964" w:type="dxa"/>
            <w:gridSpan w:val="8"/>
            <w:tcBorders>
              <w:top w:val="single" w:sz="4" w:space="0" w:color="auto"/>
              <w:left w:val="nil"/>
              <w:bottom w:val="single" w:sz="4" w:space="0" w:color="auto"/>
              <w:right w:val="single" w:sz="4" w:space="0" w:color="auto"/>
            </w:tcBorders>
            <w:shd w:val="clear" w:color="auto" w:fill="auto"/>
            <w:noWrap/>
            <w:vAlign w:val="bottom"/>
            <w:hideMark/>
          </w:tcPr>
          <w:p w14:paraId="32456A0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Preside el Consejo Directivo</w:t>
            </w:r>
          </w:p>
        </w:tc>
        <w:tc>
          <w:tcPr>
            <w:tcW w:w="146" w:type="dxa"/>
            <w:vAlign w:val="center"/>
            <w:hideMark/>
          </w:tcPr>
          <w:p w14:paraId="2C010F1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746CF1B"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4040CE2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113163D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CF24D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Representante Instituto Geográfico Agustín Codazzi</w:t>
            </w:r>
          </w:p>
        </w:tc>
        <w:tc>
          <w:tcPr>
            <w:tcW w:w="11964" w:type="dxa"/>
            <w:gridSpan w:val="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6074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Ejercen el cargo de representantes durante un periodo de 2 años.</w:t>
            </w:r>
          </w:p>
        </w:tc>
        <w:tc>
          <w:tcPr>
            <w:tcW w:w="146" w:type="dxa"/>
            <w:vAlign w:val="center"/>
            <w:hideMark/>
          </w:tcPr>
          <w:p w14:paraId="571121B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5CE081F"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02841B0D"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210E65D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4065B1B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Representante de los Notarios</w:t>
            </w:r>
          </w:p>
        </w:tc>
        <w:tc>
          <w:tcPr>
            <w:tcW w:w="11964" w:type="dxa"/>
            <w:gridSpan w:val="8"/>
            <w:vMerge/>
            <w:tcBorders>
              <w:top w:val="single" w:sz="4" w:space="0" w:color="auto"/>
              <w:left w:val="single" w:sz="4" w:space="0" w:color="auto"/>
              <w:bottom w:val="single" w:sz="4" w:space="0" w:color="auto"/>
              <w:right w:val="single" w:sz="4" w:space="0" w:color="auto"/>
            </w:tcBorders>
            <w:vAlign w:val="center"/>
            <w:hideMark/>
          </w:tcPr>
          <w:p w14:paraId="185F845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vAlign w:val="center"/>
            <w:hideMark/>
          </w:tcPr>
          <w:p w14:paraId="23649C5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3622A83"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2C1A83A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103950D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1DF4AA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Representante de los Registradores</w:t>
            </w:r>
          </w:p>
        </w:tc>
        <w:tc>
          <w:tcPr>
            <w:tcW w:w="11964" w:type="dxa"/>
            <w:gridSpan w:val="8"/>
            <w:vMerge/>
            <w:tcBorders>
              <w:top w:val="single" w:sz="4" w:space="0" w:color="auto"/>
              <w:left w:val="single" w:sz="4" w:space="0" w:color="auto"/>
              <w:bottom w:val="single" w:sz="4" w:space="0" w:color="auto"/>
              <w:right w:val="single" w:sz="4" w:space="0" w:color="auto"/>
            </w:tcBorders>
            <w:vAlign w:val="center"/>
            <w:hideMark/>
          </w:tcPr>
          <w:p w14:paraId="6E3EEC5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vAlign w:val="center"/>
            <w:hideMark/>
          </w:tcPr>
          <w:p w14:paraId="7EFE788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DB3C077" w14:textId="77777777" w:rsidTr="00BB2236">
        <w:trPr>
          <w:trHeight w:val="735"/>
        </w:trPr>
        <w:tc>
          <w:tcPr>
            <w:tcW w:w="3181" w:type="dxa"/>
            <w:vMerge w:val="restart"/>
            <w:tcBorders>
              <w:top w:val="nil"/>
              <w:left w:val="single" w:sz="4" w:space="0" w:color="auto"/>
              <w:bottom w:val="single" w:sz="4" w:space="0" w:color="auto"/>
              <w:right w:val="single" w:sz="4" w:space="0" w:color="auto"/>
            </w:tcBorders>
            <w:shd w:val="clear" w:color="auto" w:fill="auto"/>
            <w:vAlign w:val="center"/>
            <w:hideMark/>
          </w:tcPr>
          <w:p w14:paraId="68058CE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37FA4A7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1806751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Superintendente de Notariado y Registro.</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4AC6DB5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Presentar ante el Consejo los proyectos de acuerdo para la buena marcha de la institución. El Superintendente tiene voz, pero no voto dentro del Consejo.</w:t>
            </w:r>
          </w:p>
        </w:tc>
        <w:tc>
          <w:tcPr>
            <w:tcW w:w="146" w:type="dxa"/>
            <w:vAlign w:val="center"/>
            <w:hideMark/>
          </w:tcPr>
          <w:p w14:paraId="49DA106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172128E" w14:textId="77777777" w:rsidTr="00BB2236">
        <w:trPr>
          <w:trHeight w:val="660"/>
        </w:trPr>
        <w:tc>
          <w:tcPr>
            <w:tcW w:w="3181" w:type="dxa"/>
            <w:vMerge/>
            <w:tcBorders>
              <w:top w:val="nil"/>
              <w:left w:val="single" w:sz="4" w:space="0" w:color="auto"/>
              <w:bottom w:val="single" w:sz="4" w:space="0" w:color="auto"/>
              <w:right w:val="single" w:sz="4" w:space="0" w:color="auto"/>
            </w:tcBorders>
            <w:vAlign w:val="center"/>
            <w:hideMark/>
          </w:tcPr>
          <w:p w14:paraId="03EB83E7"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7D2FF34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394099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Secretario General</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1418F65" w14:textId="5F2D0C39"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Actuar como Secretario del Consejo Directivo de la Superintendencia, elaborar las actas respectivas, los proyectos de Acuerdo y los </w:t>
            </w:r>
            <w:r w:rsidR="001971A6" w:rsidRPr="004E6621">
              <w:rPr>
                <w:rFonts w:ascii="Arial" w:eastAsia="Times New Roman" w:hAnsi="Arial" w:cs="Arial"/>
                <w:color w:val="000000"/>
                <w:sz w:val="20"/>
                <w:szCs w:val="20"/>
                <w:lang w:eastAsia="es-CO"/>
              </w:rPr>
              <w:t>demás</w:t>
            </w:r>
            <w:r w:rsidRPr="004E6621">
              <w:rPr>
                <w:rFonts w:ascii="Arial" w:eastAsia="Times New Roman" w:hAnsi="Arial" w:cs="Arial"/>
                <w:color w:val="000000"/>
                <w:sz w:val="20"/>
                <w:szCs w:val="20"/>
                <w:lang w:eastAsia="es-CO"/>
              </w:rPr>
              <w:t xml:space="preserve"> actos que ordene esta Corporación.</w:t>
            </w:r>
          </w:p>
        </w:tc>
        <w:tc>
          <w:tcPr>
            <w:tcW w:w="146" w:type="dxa"/>
            <w:vAlign w:val="center"/>
            <w:hideMark/>
          </w:tcPr>
          <w:p w14:paraId="5B26FAD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AD1FD67" w14:textId="77777777" w:rsidTr="00BB2236">
        <w:trPr>
          <w:trHeight w:val="300"/>
        </w:trPr>
        <w:tc>
          <w:tcPr>
            <w:tcW w:w="3181" w:type="dxa"/>
            <w:tcBorders>
              <w:top w:val="nil"/>
              <w:left w:val="nil"/>
              <w:bottom w:val="nil"/>
              <w:right w:val="nil"/>
            </w:tcBorders>
            <w:shd w:val="clear" w:color="auto" w:fill="auto"/>
            <w:vAlign w:val="center"/>
            <w:hideMark/>
          </w:tcPr>
          <w:p w14:paraId="103E7C2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center"/>
            <w:hideMark/>
          </w:tcPr>
          <w:p w14:paraId="482D77E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center"/>
            <w:hideMark/>
          </w:tcPr>
          <w:p w14:paraId="135CA8F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64CA48E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3F5B522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2D6AAD2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7080AF77"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3D8585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6DC137C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2886908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4D63A25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025719B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6282CAA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4EA5AA4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hideMark/>
          </w:tcPr>
          <w:p w14:paraId="44828AC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 w:type="dxa"/>
            <w:vAlign w:val="center"/>
            <w:hideMark/>
          </w:tcPr>
          <w:p w14:paraId="5F1319C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FFC23E0" w14:textId="77777777" w:rsidTr="00BB2236">
        <w:trPr>
          <w:trHeight w:val="300"/>
        </w:trPr>
        <w:tc>
          <w:tcPr>
            <w:tcW w:w="318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4F34523"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[Despacho]</w:t>
            </w:r>
          </w:p>
        </w:tc>
        <w:tc>
          <w:tcPr>
            <w:tcW w:w="18611"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63B03F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SUPERINTENDENTE</w:t>
            </w:r>
          </w:p>
        </w:tc>
        <w:tc>
          <w:tcPr>
            <w:tcW w:w="146" w:type="dxa"/>
            <w:vAlign w:val="center"/>
            <w:hideMark/>
          </w:tcPr>
          <w:p w14:paraId="7B72D90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17B5DB1" w14:textId="77777777" w:rsidTr="00BB2236">
        <w:trPr>
          <w:trHeight w:val="300"/>
        </w:trPr>
        <w:tc>
          <w:tcPr>
            <w:tcW w:w="3181" w:type="dxa"/>
            <w:tcBorders>
              <w:top w:val="nil"/>
              <w:left w:val="single" w:sz="4" w:space="0" w:color="auto"/>
              <w:bottom w:val="nil"/>
              <w:right w:val="single" w:sz="4" w:space="0" w:color="auto"/>
            </w:tcBorders>
            <w:shd w:val="clear" w:color="000000" w:fill="F2F2F2"/>
            <w:noWrap/>
            <w:vAlign w:val="bottom"/>
            <w:hideMark/>
          </w:tcPr>
          <w:p w14:paraId="06F935D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219387D9"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w:t>
            </w:r>
          </w:p>
        </w:tc>
        <w:tc>
          <w:tcPr>
            <w:tcW w:w="146" w:type="dxa"/>
            <w:vAlign w:val="center"/>
            <w:hideMark/>
          </w:tcPr>
          <w:p w14:paraId="33CF444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58EAEEE" w14:textId="77777777" w:rsidTr="00BB2236">
        <w:trPr>
          <w:trHeight w:val="300"/>
        </w:trPr>
        <w:tc>
          <w:tcPr>
            <w:tcW w:w="3181" w:type="dxa"/>
            <w:tcBorders>
              <w:top w:val="nil"/>
              <w:left w:val="single" w:sz="4" w:space="0" w:color="auto"/>
              <w:bottom w:val="nil"/>
              <w:right w:val="single" w:sz="4" w:space="0" w:color="auto"/>
            </w:tcBorders>
            <w:shd w:val="clear" w:color="000000" w:fill="EDEDED"/>
            <w:noWrap/>
            <w:hideMark/>
          </w:tcPr>
          <w:p w14:paraId="64C6197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1ECC56C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Dar cumplida ejecución a los acuerdos que dicte el Consejo Directivo; b. Presentar al Consejo proyectos de acuerdo para la buena marcha de la institución; c. Proveer los cargos de todas las secciones de la Superintendencia, con aprobación del Consejo; d. Celebrar contratos con la limitación de cuantía que fije el Consejo Directivo; e. Presentar al Consejo, en el mes de enero de cada año, tanto el proyecto de </w:t>
            </w:r>
            <w:r w:rsidRPr="004E6621">
              <w:rPr>
                <w:rFonts w:ascii="Arial" w:eastAsia="Times New Roman" w:hAnsi="Arial" w:cs="Arial"/>
                <w:color w:val="000000"/>
                <w:sz w:val="20"/>
                <w:szCs w:val="20"/>
                <w:lang w:eastAsia="es-CO"/>
              </w:rPr>
              <w:lastRenderedPageBreak/>
              <w:t>presupuesto de ingresos y egresos para la vigencia subsiguiente, como el informe de labores con destino al Presidente de la República; f. Preparar los proyectos de ley o de decretos ejecutivos sobre Notariado y Registro.</w:t>
            </w:r>
          </w:p>
        </w:tc>
        <w:tc>
          <w:tcPr>
            <w:tcW w:w="146" w:type="dxa"/>
            <w:vAlign w:val="center"/>
            <w:hideMark/>
          </w:tcPr>
          <w:p w14:paraId="2029FAF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3177C6E" w14:textId="77777777" w:rsidTr="00BB2236">
        <w:trPr>
          <w:trHeight w:val="300"/>
        </w:trPr>
        <w:tc>
          <w:tcPr>
            <w:tcW w:w="3181" w:type="dxa"/>
            <w:tcBorders>
              <w:top w:val="nil"/>
              <w:left w:val="single" w:sz="4" w:space="0" w:color="auto"/>
              <w:bottom w:val="nil"/>
              <w:right w:val="single" w:sz="4" w:space="0" w:color="auto"/>
            </w:tcBorders>
            <w:shd w:val="clear" w:color="000000" w:fill="EDEDED"/>
            <w:noWrap/>
            <w:hideMark/>
          </w:tcPr>
          <w:p w14:paraId="4DD98CF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w:t>
            </w:r>
          </w:p>
        </w:tc>
        <w:tc>
          <w:tcPr>
            <w:tcW w:w="18611" w:type="dxa"/>
            <w:gridSpan w:val="14"/>
            <w:vMerge/>
            <w:tcBorders>
              <w:top w:val="nil"/>
              <w:left w:val="single" w:sz="4" w:space="0" w:color="auto"/>
              <w:bottom w:val="nil"/>
              <w:right w:val="single" w:sz="4" w:space="0" w:color="auto"/>
            </w:tcBorders>
            <w:vAlign w:val="center"/>
            <w:hideMark/>
          </w:tcPr>
          <w:p w14:paraId="2E01DBE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vAlign w:val="center"/>
            <w:hideMark/>
          </w:tcPr>
          <w:p w14:paraId="185D6C7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4BE8E40" w14:textId="77777777" w:rsidTr="00BB2236">
        <w:trPr>
          <w:trHeight w:val="300"/>
        </w:trPr>
        <w:tc>
          <w:tcPr>
            <w:tcW w:w="3181" w:type="dxa"/>
            <w:tcBorders>
              <w:top w:val="nil"/>
              <w:left w:val="single" w:sz="4" w:space="0" w:color="auto"/>
              <w:bottom w:val="nil"/>
              <w:right w:val="single" w:sz="4" w:space="0" w:color="auto"/>
            </w:tcBorders>
            <w:shd w:val="clear" w:color="000000" w:fill="EDEDED"/>
            <w:noWrap/>
            <w:hideMark/>
          </w:tcPr>
          <w:p w14:paraId="470D685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w:t>
            </w:r>
          </w:p>
        </w:tc>
        <w:tc>
          <w:tcPr>
            <w:tcW w:w="18611" w:type="dxa"/>
            <w:gridSpan w:val="14"/>
            <w:vMerge/>
            <w:tcBorders>
              <w:top w:val="nil"/>
              <w:left w:val="single" w:sz="4" w:space="0" w:color="auto"/>
              <w:bottom w:val="nil"/>
              <w:right w:val="single" w:sz="4" w:space="0" w:color="auto"/>
            </w:tcBorders>
            <w:vAlign w:val="center"/>
            <w:hideMark/>
          </w:tcPr>
          <w:p w14:paraId="6867DBE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vAlign w:val="center"/>
            <w:hideMark/>
          </w:tcPr>
          <w:p w14:paraId="736BAC5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0578ABD" w14:textId="77777777" w:rsidTr="00BB2236">
        <w:trPr>
          <w:trHeight w:val="300"/>
        </w:trPr>
        <w:tc>
          <w:tcPr>
            <w:tcW w:w="3181" w:type="dxa"/>
            <w:tcBorders>
              <w:top w:val="nil"/>
              <w:left w:val="single" w:sz="4" w:space="0" w:color="auto"/>
              <w:bottom w:val="single" w:sz="4" w:space="0" w:color="auto"/>
              <w:right w:val="single" w:sz="4" w:space="0" w:color="auto"/>
            </w:tcBorders>
            <w:shd w:val="clear" w:color="000000" w:fill="EDEDED"/>
            <w:noWrap/>
            <w:hideMark/>
          </w:tcPr>
          <w:p w14:paraId="1D63D33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lastRenderedPageBreak/>
              <w:t> </w:t>
            </w:r>
          </w:p>
        </w:tc>
        <w:tc>
          <w:tcPr>
            <w:tcW w:w="18611" w:type="dxa"/>
            <w:gridSpan w:val="14"/>
            <w:vMerge/>
            <w:tcBorders>
              <w:top w:val="nil"/>
              <w:left w:val="single" w:sz="4" w:space="0" w:color="auto"/>
              <w:bottom w:val="single" w:sz="4" w:space="0" w:color="auto"/>
              <w:right w:val="single" w:sz="4" w:space="0" w:color="auto"/>
            </w:tcBorders>
            <w:vAlign w:val="center"/>
            <w:hideMark/>
          </w:tcPr>
          <w:p w14:paraId="19ABA88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vAlign w:val="center"/>
            <w:hideMark/>
          </w:tcPr>
          <w:p w14:paraId="696CDC97"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A8A23D1"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09722E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Nivel</w:t>
            </w:r>
          </w:p>
        </w:tc>
        <w:tc>
          <w:tcPr>
            <w:tcW w:w="2010" w:type="dxa"/>
            <w:tcBorders>
              <w:top w:val="nil"/>
              <w:left w:val="nil"/>
              <w:bottom w:val="single" w:sz="4" w:space="0" w:color="auto"/>
              <w:right w:val="single" w:sz="4" w:space="0" w:color="auto"/>
            </w:tcBorders>
            <w:shd w:val="clear" w:color="auto" w:fill="auto"/>
            <w:noWrap/>
            <w:vAlign w:val="center"/>
            <w:hideMark/>
          </w:tcPr>
          <w:p w14:paraId="7C608E0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nil"/>
              <w:left w:val="nil"/>
              <w:bottom w:val="single" w:sz="4" w:space="0" w:color="auto"/>
              <w:right w:val="single" w:sz="4" w:space="0" w:color="auto"/>
            </w:tcBorders>
            <w:shd w:val="clear" w:color="auto" w:fill="auto"/>
            <w:noWrap/>
            <w:vAlign w:val="center"/>
            <w:hideMark/>
          </w:tcPr>
          <w:p w14:paraId="1F35FE9C"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w:t>
            </w:r>
          </w:p>
        </w:tc>
        <w:tc>
          <w:tcPr>
            <w:tcW w:w="11964" w:type="dxa"/>
            <w:gridSpan w:val="8"/>
            <w:tcBorders>
              <w:top w:val="nil"/>
              <w:left w:val="nil"/>
              <w:bottom w:val="single" w:sz="4" w:space="0" w:color="auto"/>
              <w:right w:val="single" w:sz="4" w:space="0" w:color="auto"/>
            </w:tcBorders>
            <w:shd w:val="clear" w:color="auto" w:fill="auto"/>
            <w:noWrap/>
            <w:vAlign w:val="center"/>
            <w:hideMark/>
          </w:tcPr>
          <w:p w14:paraId="75756C94"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Funciones</w:t>
            </w:r>
          </w:p>
        </w:tc>
        <w:tc>
          <w:tcPr>
            <w:tcW w:w="146" w:type="dxa"/>
            <w:vAlign w:val="center"/>
            <w:hideMark/>
          </w:tcPr>
          <w:p w14:paraId="34D355A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ED5D0E3" w14:textId="77777777" w:rsidTr="00BB2236">
        <w:trPr>
          <w:trHeight w:val="600"/>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108CC03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02B7268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474C9D2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Superintendente de Notariado y Registro</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61365BF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Las propias de su despacho. El Superintendente tendrá un período de cinco (5) años, contados a partir de la fecha de su posesión, y podrá ser reelegido indefinidamente.</w:t>
            </w:r>
          </w:p>
        </w:tc>
        <w:tc>
          <w:tcPr>
            <w:tcW w:w="146" w:type="dxa"/>
            <w:vAlign w:val="center"/>
            <w:hideMark/>
          </w:tcPr>
          <w:p w14:paraId="7D728E9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5D0A0B8" w14:textId="77777777" w:rsidTr="00BB2236">
        <w:trPr>
          <w:trHeight w:val="300"/>
        </w:trPr>
        <w:tc>
          <w:tcPr>
            <w:tcW w:w="3181" w:type="dxa"/>
            <w:tcBorders>
              <w:top w:val="nil"/>
              <w:left w:val="nil"/>
              <w:bottom w:val="nil"/>
              <w:right w:val="nil"/>
            </w:tcBorders>
            <w:shd w:val="clear" w:color="auto" w:fill="auto"/>
            <w:vAlign w:val="center"/>
            <w:hideMark/>
          </w:tcPr>
          <w:p w14:paraId="5BBB629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center"/>
            <w:hideMark/>
          </w:tcPr>
          <w:p w14:paraId="3EC30C2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center"/>
            <w:hideMark/>
          </w:tcPr>
          <w:p w14:paraId="5BB7372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1ECC737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247780D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179595D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60A115C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ECCEBC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367EEB0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3E0AE69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433D55D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2314212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5647D60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CEA27E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hideMark/>
          </w:tcPr>
          <w:p w14:paraId="5E0A8C1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 w:type="dxa"/>
            <w:vAlign w:val="center"/>
            <w:hideMark/>
          </w:tcPr>
          <w:p w14:paraId="55ACEB6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034EE2D" w14:textId="77777777" w:rsidTr="00BB2236">
        <w:trPr>
          <w:trHeight w:val="300"/>
        </w:trPr>
        <w:tc>
          <w:tcPr>
            <w:tcW w:w="318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B290CF"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Dependencia</w:t>
            </w:r>
          </w:p>
        </w:tc>
        <w:tc>
          <w:tcPr>
            <w:tcW w:w="18611"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506A00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SECRETARÍA GENERAL</w:t>
            </w:r>
          </w:p>
        </w:tc>
        <w:tc>
          <w:tcPr>
            <w:tcW w:w="146" w:type="dxa"/>
            <w:vAlign w:val="center"/>
            <w:hideMark/>
          </w:tcPr>
          <w:p w14:paraId="0D93F54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E056ABA" w14:textId="77777777" w:rsidTr="00BB2236">
        <w:trPr>
          <w:trHeight w:val="300"/>
        </w:trPr>
        <w:tc>
          <w:tcPr>
            <w:tcW w:w="3181" w:type="dxa"/>
            <w:tcBorders>
              <w:top w:val="nil"/>
              <w:left w:val="single" w:sz="4" w:space="0" w:color="auto"/>
              <w:bottom w:val="nil"/>
              <w:right w:val="single" w:sz="4" w:space="0" w:color="auto"/>
            </w:tcBorders>
            <w:shd w:val="clear" w:color="000000" w:fill="F2F2F2"/>
            <w:noWrap/>
            <w:vAlign w:val="bottom"/>
            <w:hideMark/>
          </w:tcPr>
          <w:p w14:paraId="09A1D7D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20E316E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Resolución 38 de 1961 (mayo 3)</w:t>
            </w:r>
          </w:p>
        </w:tc>
        <w:tc>
          <w:tcPr>
            <w:tcW w:w="146" w:type="dxa"/>
            <w:vAlign w:val="center"/>
            <w:hideMark/>
          </w:tcPr>
          <w:p w14:paraId="42F14C3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E0DA676" w14:textId="77777777" w:rsidTr="00BB2236">
        <w:trPr>
          <w:trHeight w:val="300"/>
        </w:trPr>
        <w:tc>
          <w:tcPr>
            <w:tcW w:w="3181" w:type="dxa"/>
            <w:vMerge w:val="restart"/>
            <w:tcBorders>
              <w:top w:val="nil"/>
              <w:left w:val="single" w:sz="4" w:space="0" w:color="auto"/>
              <w:bottom w:val="single" w:sz="4" w:space="0" w:color="auto"/>
              <w:right w:val="single" w:sz="4" w:space="0" w:color="auto"/>
            </w:tcBorders>
            <w:shd w:val="clear" w:color="000000" w:fill="EDEDED"/>
            <w:noWrap/>
            <w:hideMark/>
          </w:tcPr>
          <w:p w14:paraId="70DC3F1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single" w:sz="4" w:space="0" w:color="auto"/>
              <w:bottom w:val="single" w:sz="4" w:space="0" w:color="auto"/>
              <w:right w:val="single" w:sz="4" w:space="0" w:color="auto"/>
            </w:tcBorders>
            <w:shd w:val="clear" w:color="000000" w:fill="EDEDED"/>
            <w:hideMark/>
          </w:tcPr>
          <w:p w14:paraId="4C6CD67B" w14:textId="111E93D5"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Servir de medio de coordinación entre el Superintendente y las Jefaturas de Sección para el desarrollo eficiente y armónico de las funciones de la Entidad; b. Actuar como Secretario del Consejo Directivo de la Superintendencia, elaborar las actas respectivas, los proyectos de Acuerdo y los </w:t>
            </w:r>
            <w:r w:rsidR="001971A6" w:rsidRPr="004E6621">
              <w:rPr>
                <w:rFonts w:ascii="Arial" w:eastAsia="Times New Roman" w:hAnsi="Arial" w:cs="Arial"/>
                <w:color w:val="000000"/>
                <w:sz w:val="20"/>
                <w:szCs w:val="20"/>
                <w:lang w:eastAsia="es-CO"/>
              </w:rPr>
              <w:t>demás</w:t>
            </w:r>
            <w:r w:rsidRPr="004E6621">
              <w:rPr>
                <w:rFonts w:ascii="Arial" w:eastAsia="Times New Roman" w:hAnsi="Arial" w:cs="Arial"/>
                <w:color w:val="000000"/>
                <w:sz w:val="20"/>
                <w:szCs w:val="20"/>
                <w:lang w:eastAsia="es-CO"/>
              </w:rPr>
              <w:t xml:space="preserve"> actos que ordene esta Corporación; c. Examinar la correspondencia que entre a la Superintendencia, dirigir el reparto de la misma, informar al Superintendente sobre los asuntos de mayor importancia que por su naturaleza y urgencia requieran inmediata tramitación, suministrar al mismo los datos e informes que le solicite y hacerle las indicaciones que considere útiles al buen servicio público; d. Redactar la correspondencia propia de la Secretaría, expedir y autenticar las copias que sean procedentes, proyectar los oficios, autos y resoluciones que ordene el Superintendente, velar porque se despachen oportunamente y haya exactitud rigurosa en los actos que se produzcan en todas las dependencias de la superintendencia y; e. Las demás que le ordene el Superintendente, relacionadas con las actividades propias del cargo.</w:t>
            </w:r>
          </w:p>
        </w:tc>
        <w:tc>
          <w:tcPr>
            <w:tcW w:w="146" w:type="dxa"/>
            <w:vAlign w:val="center"/>
            <w:hideMark/>
          </w:tcPr>
          <w:p w14:paraId="066CFC0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E3CD03C"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0CB7B16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auto"/>
              <w:right w:val="single" w:sz="4" w:space="0" w:color="auto"/>
            </w:tcBorders>
            <w:vAlign w:val="center"/>
            <w:hideMark/>
          </w:tcPr>
          <w:p w14:paraId="7E1D2FD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40C0C47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r>
      <w:tr w:rsidR="00BB2236" w:rsidRPr="004E6621" w14:paraId="79E918EA"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3E0D559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auto"/>
              <w:right w:val="single" w:sz="4" w:space="0" w:color="auto"/>
            </w:tcBorders>
            <w:vAlign w:val="center"/>
            <w:hideMark/>
          </w:tcPr>
          <w:p w14:paraId="2098E90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2531933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352E3F6"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7E6DBFD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auto"/>
              <w:right w:val="single" w:sz="4" w:space="0" w:color="auto"/>
            </w:tcBorders>
            <w:vAlign w:val="center"/>
            <w:hideMark/>
          </w:tcPr>
          <w:p w14:paraId="53659E9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7C8271C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98A4D11"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0E002F1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auto"/>
              <w:right w:val="single" w:sz="4" w:space="0" w:color="auto"/>
            </w:tcBorders>
            <w:vAlign w:val="center"/>
            <w:hideMark/>
          </w:tcPr>
          <w:p w14:paraId="381BF76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23EDEC2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8B8D7B9" w14:textId="77777777" w:rsidTr="00BB2236">
        <w:trPr>
          <w:trHeight w:val="675"/>
        </w:trPr>
        <w:tc>
          <w:tcPr>
            <w:tcW w:w="3181" w:type="dxa"/>
            <w:vMerge/>
            <w:tcBorders>
              <w:top w:val="nil"/>
              <w:left w:val="single" w:sz="4" w:space="0" w:color="auto"/>
              <w:bottom w:val="single" w:sz="4" w:space="0" w:color="auto"/>
              <w:right w:val="single" w:sz="4" w:space="0" w:color="auto"/>
            </w:tcBorders>
            <w:vAlign w:val="center"/>
            <w:hideMark/>
          </w:tcPr>
          <w:p w14:paraId="49BB736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auto"/>
              <w:right w:val="single" w:sz="4" w:space="0" w:color="auto"/>
            </w:tcBorders>
            <w:vAlign w:val="center"/>
            <w:hideMark/>
          </w:tcPr>
          <w:p w14:paraId="3746CB0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31E77D2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D1840BD"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0638A189"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Nivel</w:t>
            </w:r>
          </w:p>
        </w:tc>
        <w:tc>
          <w:tcPr>
            <w:tcW w:w="2010" w:type="dxa"/>
            <w:tcBorders>
              <w:top w:val="nil"/>
              <w:left w:val="nil"/>
              <w:bottom w:val="single" w:sz="4" w:space="0" w:color="auto"/>
              <w:right w:val="single" w:sz="4" w:space="0" w:color="auto"/>
            </w:tcBorders>
            <w:shd w:val="clear" w:color="auto" w:fill="auto"/>
            <w:noWrap/>
            <w:vAlign w:val="center"/>
            <w:hideMark/>
          </w:tcPr>
          <w:p w14:paraId="4599C9A1"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7D8FC8E"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w:t>
            </w:r>
          </w:p>
        </w:tc>
        <w:tc>
          <w:tcPr>
            <w:tcW w:w="11964" w:type="dxa"/>
            <w:gridSpan w:val="8"/>
            <w:tcBorders>
              <w:top w:val="single" w:sz="4" w:space="0" w:color="auto"/>
              <w:left w:val="nil"/>
              <w:bottom w:val="single" w:sz="4" w:space="0" w:color="auto"/>
              <w:right w:val="single" w:sz="4" w:space="0" w:color="auto"/>
            </w:tcBorders>
            <w:shd w:val="clear" w:color="auto" w:fill="auto"/>
            <w:noWrap/>
            <w:vAlign w:val="center"/>
            <w:hideMark/>
          </w:tcPr>
          <w:p w14:paraId="1A5DAFF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Funciones</w:t>
            </w:r>
          </w:p>
        </w:tc>
        <w:tc>
          <w:tcPr>
            <w:tcW w:w="146" w:type="dxa"/>
            <w:vAlign w:val="center"/>
            <w:hideMark/>
          </w:tcPr>
          <w:p w14:paraId="1734BBE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784531A" w14:textId="77777777" w:rsidTr="00BB2236">
        <w:trPr>
          <w:trHeight w:val="600"/>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06786DA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55125A3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C1C71B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Secretario General</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2A440D2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Las propias de su dependencia.</w:t>
            </w:r>
          </w:p>
        </w:tc>
        <w:tc>
          <w:tcPr>
            <w:tcW w:w="146" w:type="dxa"/>
            <w:vAlign w:val="center"/>
            <w:hideMark/>
          </w:tcPr>
          <w:p w14:paraId="0FB901B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A23859C" w14:textId="77777777" w:rsidTr="00BB2236">
        <w:trPr>
          <w:trHeight w:val="960"/>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3A74E31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Técnico</w:t>
            </w:r>
          </w:p>
        </w:tc>
        <w:tc>
          <w:tcPr>
            <w:tcW w:w="2010" w:type="dxa"/>
            <w:tcBorders>
              <w:top w:val="nil"/>
              <w:left w:val="nil"/>
              <w:bottom w:val="single" w:sz="4" w:space="0" w:color="auto"/>
              <w:right w:val="single" w:sz="4" w:space="0" w:color="auto"/>
            </w:tcBorders>
            <w:shd w:val="clear" w:color="auto" w:fill="auto"/>
            <w:noWrap/>
            <w:vAlign w:val="center"/>
            <w:hideMark/>
          </w:tcPr>
          <w:p w14:paraId="3137B5C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414477E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Archivero</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AB84A4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Llevar técnicamente ordenado el archivo de la Superintendencia conforme al reglamento que por separado se ha elaborado, de modo que facilite su consulta, y suministrar a las distintas dependencias de la Entidad todos los datos que sobre el particular se soliciten.</w:t>
            </w:r>
          </w:p>
        </w:tc>
        <w:tc>
          <w:tcPr>
            <w:tcW w:w="146" w:type="dxa"/>
            <w:vAlign w:val="center"/>
            <w:hideMark/>
          </w:tcPr>
          <w:p w14:paraId="0B07826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E30485A" w14:textId="77777777" w:rsidTr="00BB2236">
        <w:trPr>
          <w:trHeight w:val="945"/>
        </w:trPr>
        <w:tc>
          <w:tcPr>
            <w:tcW w:w="3181" w:type="dxa"/>
            <w:vMerge w:val="restart"/>
            <w:tcBorders>
              <w:top w:val="nil"/>
              <w:left w:val="single" w:sz="4" w:space="0" w:color="auto"/>
              <w:bottom w:val="single" w:sz="4" w:space="0" w:color="000000"/>
              <w:right w:val="single" w:sz="4" w:space="0" w:color="auto"/>
            </w:tcBorders>
            <w:shd w:val="clear" w:color="auto" w:fill="auto"/>
            <w:vAlign w:val="center"/>
            <w:hideMark/>
          </w:tcPr>
          <w:p w14:paraId="7FC98EBB"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Servicios generales</w:t>
            </w:r>
          </w:p>
        </w:tc>
        <w:tc>
          <w:tcPr>
            <w:tcW w:w="2010" w:type="dxa"/>
            <w:tcBorders>
              <w:top w:val="nil"/>
              <w:left w:val="nil"/>
              <w:bottom w:val="single" w:sz="4" w:space="0" w:color="auto"/>
              <w:right w:val="single" w:sz="4" w:space="0" w:color="auto"/>
            </w:tcBorders>
            <w:shd w:val="clear" w:color="auto" w:fill="auto"/>
            <w:noWrap/>
            <w:vAlign w:val="center"/>
            <w:hideMark/>
          </w:tcPr>
          <w:p w14:paraId="72758CB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2A3971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Mecanotaquígrafa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8E8A5D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Ejecutar los trabajos de taquigrafía y mecanografía procedentes del Superintendente y de la Secretaría; b. Atender las llamadas telefónicas, recibir al público en ausencia del Secretario, recibir la correspondencia, abrirla, ordenarla y pasarla al Secretario para su reparto.</w:t>
            </w:r>
          </w:p>
        </w:tc>
        <w:tc>
          <w:tcPr>
            <w:tcW w:w="146" w:type="dxa"/>
            <w:vAlign w:val="center"/>
            <w:hideMark/>
          </w:tcPr>
          <w:p w14:paraId="102E6047"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010F167" w14:textId="77777777" w:rsidTr="00BB2236">
        <w:trPr>
          <w:trHeight w:val="1245"/>
        </w:trPr>
        <w:tc>
          <w:tcPr>
            <w:tcW w:w="3181" w:type="dxa"/>
            <w:vMerge/>
            <w:tcBorders>
              <w:top w:val="nil"/>
              <w:left w:val="single" w:sz="4" w:space="0" w:color="auto"/>
              <w:bottom w:val="single" w:sz="4" w:space="0" w:color="000000"/>
              <w:right w:val="single" w:sz="4" w:space="0" w:color="auto"/>
            </w:tcBorders>
            <w:vAlign w:val="center"/>
            <w:hideMark/>
          </w:tcPr>
          <w:p w14:paraId="7D54864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2EAF321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1222A64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Mensajero</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650E10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Llevar a las Oficinas de Correos y Telégrafos o al lugar de su destino, según el caso, la correspondencia que se le confíe; llevar el libro de entrega de ésta, y las demás diligencias que le sean encomendadas por el Superintendente, el Secretario y los Jefes de Sección, relacionadas con las labores de la Superintendencia.</w:t>
            </w:r>
          </w:p>
        </w:tc>
        <w:tc>
          <w:tcPr>
            <w:tcW w:w="146" w:type="dxa"/>
            <w:vAlign w:val="center"/>
            <w:hideMark/>
          </w:tcPr>
          <w:p w14:paraId="77D5CC7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D3C821E" w14:textId="77777777" w:rsidTr="00BB2236">
        <w:trPr>
          <w:trHeight w:val="645"/>
        </w:trPr>
        <w:tc>
          <w:tcPr>
            <w:tcW w:w="3181" w:type="dxa"/>
            <w:vMerge/>
            <w:tcBorders>
              <w:top w:val="nil"/>
              <w:left w:val="single" w:sz="4" w:space="0" w:color="auto"/>
              <w:bottom w:val="single" w:sz="4" w:space="0" w:color="000000"/>
              <w:right w:val="single" w:sz="4" w:space="0" w:color="auto"/>
            </w:tcBorders>
            <w:vAlign w:val="center"/>
            <w:hideMark/>
          </w:tcPr>
          <w:p w14:paraId="0509DB0E"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66256B5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4494F9B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Conserje</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223C07D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Mantener en perfecto estado de aseo la totalidad de las oficinas de la Entidad y ejercer permanente vigilancia sobre ellas en las horas de trabajos.</w:t>
            </w:r>
          </w:p>
        </w:tc>
        <w:tc>
          <w:tcPr>
            <w:tcW w:w="146" w:type="dxa"/>
            <w:vAlign w:val="center"/>
            <w:hideMark/>
          </w:tcPr>
          <w:p w14:paraId="7406A03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7867A67" w14:textId="77777777" w:rsidTr="00BB2236">
        <w:trPr>
          <w:trHeight w:val="300"/>
        </w:trPr>
        <w:tc>
          <w:tcPr>
            <w:tcW w:w="3181" w:type="dxa"/>
            <w:tcBorders>
              <w:top w:val="nil"/>
              <w:left w:val="nil"/>
              <w:bottom w:val="nil"/>
              <w:right w:val="nil"/>
            </w:tcBorders>
            <w:shd w:val="clear" w:color="auto" w:fill="auto"/>
            <w:vAlign w:val="center"/>
            <w:hideMark/>
          </w:tcPr>
          <w:p w14:paraId="55589EB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center"/>
            <w:hideMark/>
          </w:tcPr>
          <w:p w14:paraId="43CE19A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center"/>
            <w:hideMark/>
          </w:tcPr>
          <w:p w14:paraId="54BA7AC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1104E1B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0354C10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657E6B0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3DDC056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3CC8B49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7AC59D3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0A2DFB77"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2114B0A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31CA389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35E9894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5B43C71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hideMark/>
          </w:tcPr>
          <w:p w14:paraId="523907C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 w:type="dxa"/>
            <w:vAlign w:val="center"/>
            <w:hideMark/>
          </w:tcPr>
          <w:p w14:paraId="70EC625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D6D14B4" w14:textId="77777777" w:rsidTr="00BB2236">
        <w:trPr>
          <w:trHeight w:val="300"/>
        </w:trPr>
        <w:tc>
          <w:tcPr>
            <w:tcW w:w="318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D129B8F"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Dependencia</w:t>
            </w:r>
          </w:p>
        </w:tc>
        <w:tc>
          <w:tcPr>
            <w:tcW w:w="18611"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0DE6842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SECCIÓN CIENTÍFICA</w:t>
            </w:r>
          </w:p>
        </w:tc>
        <w:tc>
          <w:tcPr>
            <w:tcW w:w="146" w:type="dxa"/>
            <w:vAlign w:val="center"/>
            <w:hideMark/>
          </w:tcPr>
          <w:p w14:paraId="5F67D54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99EFB96" w14:textId="77777777" w:rsidTr="00BB2236">
        <w:trPr>
          <w:trHeight w:val="300"/>
        </w:trPr>
        <w:tc>
          <w:tcPr>
            <w:tcW w:w="3181" w:type="dxa"/>
            <w:tcBorders>
              <w:top w:val="nil"/>
              <w:left w:val="single" w:sz="4" w:space="0" w:color="auto"/>
              <w:bottom w:val="nil"/>
              <w:right w:val="single" w:sz="4" w:space="0" w:color="auto"/>
            </w:tcBorders>
            <w:shd w:val="clear" w:color="000000" w:fill="F2F2F2"/>
            <w:noWrap/>
            <w:vAlign w:val="bottom"/>
            <w:hideMark/>
          </w:tcPr>
          <w:p w14:paraId="4CBFFB0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7C0F34BB"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 / Resolución 38 de 1961 (mayo 3)</w:t>
            </w:r>
          </w:p>
        </w:tc>
        <w:tc>
          <w:tcPr>
            <w:tcW w:w="146" w:type="dxa"/>
            <w:vAlign w:val="center"/>
            <w:hideMark/>
          </w:tcPr>
          <w:p w14:paraId="6E66D24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68AE09F" w14:textId="77777777" w:rsidTr="00BB2236">
        <w:trPr>
          <w:trHeight w:val="300"/>
        </w:trPr>
        <w:tc>
          <w:tcPr>
            <w:tcW w:w="3181" w:type="dxa"/>
            <w:vMerge w:val="restart"/>
            <w:tcBorders>
              <w:top w:val="nil"/>
              <w:left w:val="single" w:sz="4" w:space="0" w:color="auto"/>
              <w:bottom w:val="single" w:sz="4" w:space="0" w:color="auto"/>
              <w:right w:val="single" w:sz="4" w:space="0" w:color="auto"/>
            </w:tcBorders>
            <w:shd w:val="clear" w:color="000000" w:fill="EDEDED"/>
            <w:noWrap/>
            <w:hideMark/>
          </w:tcPr>
          <w:p w14:paraId="6326901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5971CFA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Ejercer la vigilancia jurídica de la Notarías y Oficinas de Registro; fomentar los estudios de derecho notarial y de registro, y procurar que se establezcan cursos de especialización sobre la materia en las Universidades; formar bibliotecas y estimular la importación de tratados sobre la materia; organizar una revista de publicación periódica; editar los mejores trabajos de los aspirantes a Notarios y Registradores; iniciar la preparación del proyecto de Código de Notariado y Registro; absolver las consultas de los Notarios y Registradores, entidades oficiales y semioficiales; unificar la jurisprudencia y las prácticas notariales y registrales; organizar cursos de Derecho sobre la materia, para empleados e impulsar el desarrollo de la profesión de Notario o Registrador.</w:t>
            </w:r>
          </w:p>
        </w:tc>
        <w:tc>
          <w:tcPr>
            <w:tcW w:w="146" w:type="dxa"/>
            <w:vAlign w:val="center"/>
            <w:hideMark/>
          </w:tcPr>
          <w:p w14:paraId="7E379CE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CEA13A9"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08D80F1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63C81C0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0EE8329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r>
      <w:tr w:rsidR="00BB2236" w:rsidRPr="004E6621" w14:paraId="025BBD65"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3B0132C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3806DEC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7A9D5F3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3147B9B"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147D868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2E9E199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0249C4E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80D4C1D"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23D6DC6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04D225E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0D04B12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AD137A6"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012D9C54"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lastRenderedPageBreak/>
              <w:t>Nivel</w:t>
            </w:r>
          </w:p>
        </w:tc>
        <w:tc>
          <w:tcPr>
            <w:tcW w:w="2010" w:type="dxa"/>
            <w:tcBorders>
              <w:top w:val="nil"/>
              <w:left w:val="nil"/>
              <w:bottom w:val="single" w:sz="4" w:space="0" w:color="auto"/>
              <w:right w:val="single" w:sz="4" w:space="0" w:color="auto"/>
            </w:tcBorders>
            <w:shd w:val="clear" w:color="auto" w:fill="auto"/>
            <w:noWrap/>
            <w:vAlign w:val="center"/>
            <w:hideMark/>
          </w:tcPr>
          <w:p w14:paraId="4DD2E0F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0C274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w:t>
            </w:r>
          </w:p>
        </w:tc>
        <w:tc>
          <w:tcPr>
            <w:tcW w:w="11964" w:type="dxa"/>
            <w:gridSpan w:val="8"/>
            <w:tcBorders>
              <w:top w:val="single" w:sz="4" w:space="0" w:color="auto"/>
              <w:left w:val="nil"/>
              <w:bottom w:val="single" w:sz="4" w:space="0" w:color="auto"/>
              <w:right w:val="single" w:sz="4" w:space="0" w:color="auto"/>
            </w:tcBorders>
            <w:shd w:val="clear" w:color="auto" w:fill="auto"/>
            <w:noWrap/>
            <w:vAlign w:val="center"/>
            <w:hideMark/>
          </w:tcPr>
          <w:p w14:paraId="234C077E"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Funciones</w:t>
            </w:r>
          </w:p>
        </w:tc>
        <w:tc>
          <w:tcPr>
            <w:tcW w:w="146" w:type="dxa"/>
            <w:vAlign w:val="center"/>
            <w:hideMark/>
          </w:tcPr>
          <w:p w14:paraId="36C83CC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0A2EE82" w14:textId="77777777" w:rsidTr="00BB2236">
        <w:trPr>
          <w:trHeight w:val="1260"/>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0750B778"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3E9B3A1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6410EA8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Jefe de Sección Científica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802639B" w14:textId="031D649C"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Las propias de su dependencia; b. Supervisar el cumplimiento de los deberes que corresponden a los empleados que laboran bajo su dependencia, y; c. Colaborar con la Sección Técnica en el ordenamiento de los trabajos </w:t>
            </w:r>
            <w:r w:rsidR="00BC2350" w:rsidRPr="004E6621">
              <w:rPr>
                <w:rFonts w:ascii="Arial" w:eastAsia="Times New Roman" w:hAnsi="Arial" w:cs="Arial"/>
                <w:color w:val="000000"/>
                <w:sz w:val="20"/>
                <w:szCs w:val="20"/>
                <w:lang w:eastAsia="es-CO"/>
              </w:rPr>
              <w:t>estadísticos</w:t>
            </w:r>
            <w:r w:rsidRPr="004E6621">
              <w:rPr>
                <w:rFonts w:ascii="Arial" w:eastAsia="Times New Roman" w:hAnsi="Arial" w:cs="Arial"/>
                <w:color w:val="000000"/>
                <w:sz w:val="20"/>
                <w:szCs w:val="20"/>
                <w:lang w:eastAsia="es-CO"/>
              </w:rPr>
              <w:t xml:space="preserve"> y las demás que el Superintendente le señale relacionadas con las funciones de la Superintendencia.</w:t>
            </w:r>
          </w:p>
        </w:tc>
        <w:tc>
          <w:tcPr>
            <w:tcW w:w="146" w:type="dxa"/>
            <w:vAlign w:val="center"/>
            <w:hideMark/>
          </w:tcPr>
          <w:p w14:paraId="0EB4295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A48DA1E" w14:textId="77777777" w:rsidTr="00BC2350">
        <w:trPr>
          <w:trHeight w:val="2820"/>
        </w:trPr>
        <w:tc>
          <w:tcPr>
            <w:tcW w:w="3181" w:type="dxa"/>
            <w:vMerge w:val="restart"/>
            <w:tcBorders>
              <w:top w:val="nil"/>
              <w:left w:val="single" w:sz="4" w:space="0" w:color="auto"/>
              <w:bottom w:val="single" w:sz="4" w:space="0" w:color="000000"/>
              <w:right w:val="single" w:sz="4" w:space="0" w:color="auto"/>
            </w:tcBorders>
            <w:shd w:val="clear" w:color="auto" w:fill="auto"/>
            <w:vAlign w:val="center"/>
            <w:hideMark/>
          </w:tcPr>
          <w:p w14:paraId="75A4CD63"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Técnico</w:t>
            </w:r>
          </w:p>
        </w:tc>
        <w:tc>
          <w:tcPr>
            <w:tcW w:w="2010" w:type="dxa"/>
            <w:tcBorders>
              <w:top w:val="nil"/>
              <w:left w:val="nil"/>
              <w:bottom w:val="single" w:sz="4" w:space="0" w:color="auto"/>
              <w:right w:val="single" w:sz="4" w:space="0" w:color="auto"/>
            </w:tcBorders>
            <w:shd w:val="clear" w:color="auto" w:fill="auto"/>
            <w:noWrap/>
            <w:vAlign w:val="center"/>
            <w:hideMark/>
          </w:tcPr>
          <w:p w14:paraId="4E6838D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F595CE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Abogado General</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24E1116" w14:textId="19A971AB"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Colaborar con el Jefe de la Sección Científica en la unificación de la doctrina y en el estudio de las consultas que formulen los Notarios, Registradores y entidades oficiales o semioficiales sobre puntos de derecho relacionados con la Legislación Notarial y Registro; b. Dirigir y controlar las actividades de los Visitadores de la Superintendencia, revisar la actuación de los mismos, ejercer sobre ellos una labor de adoctrinamiento para el eficaz desarrollo de sus funciones, examinar las quejas que contra éstos se formulen por razón del ejercicio de sus cargos e informar directamente al Superintendente sobre este particular, así como del rendimiento o deficiencias de los citados funcionarios; c. Elaborar los proyectos de resolución de sanciones disciplinarias para Notarios y Registradores, cuando de las Actas de Visita o investigaciones administrativas aparezca que dichos funcionarios han incurrido en las causales respectivas; d. Redactar los oficios de observación que deba dirigirse a los Notarios y Registradores en relación con las deficiencias, irregularidades u omisiones que resulten con ocasión de las visitas, y; e. Cumplir las comisiones especiales que le asigne el Superintendente, relacionadas con visitas o investigaciones administrativas.</w:t>
            </w:r>
          </w:p>
        </w:tc>
        <w:tc>
          <w:tcPr>
            <w:tcW w:w="146" w:type="dxa"/>
            <w:vAlign w:val="center"/>
            <w:hideMark/>
          </w:tcPr>
          <w:p w14:paraId="37F26CE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444856C" w14:textId="77777777" w:rsidTr="00BC2350">
        <w:trPr>
          <w:trHeight w:val="1980"/>
        </w:trPr>
        <w:tc>
          <w:tcPr>
            <w:tcW w:w="3181" w:type="dxa"/>
            <w:vMerge/>
            <w:tcBorders>
              <w:top w:val="nil"/>
              <w:left w:val="single" w:sz="4" w:space="0" w:color="auto"/>
              <w:bottom w:val="single" w:sz="4" w:space="0" w:color="000000"/>
              <w:right w:val="single" w:sz="4" w:space="0" w:color="auto"/>
            </w:tcBorders>
            <w:vAlign w:val="center"/>
            <w:hideMark/>
          </w:tcPr>
          <w:p w14:paraId="07E4A8F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6A31B236"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16</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F8EB63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Visitadores</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0F0DB0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Practicar a las Notarías y Oficinas de Registro de Instrumentos Públicos las visitas ordinarias o extraordinarias que ordene el Superintendente; b. Elaborar el Acta respectiva de cada visita dejando en ella minuciosa y detallada constancia tanto del cumplimiento o incumplimiento, por parte de los Notarios y Registradores, de las normas legales que regulan en todos sus aspectos el ejercicio de las funciones de esos cargos; c. Destacar en el Acta en forma pormenorizada todas las irregularidades que se observen, indicando, en cada caso, las normas legales cuyo cumplimiento se haya pretermitido, y; d. Cumplir las órdenes que les imparta el Abogado de la Superintendencia, las que reciban directamente del Superintendente y rendir -por conducto del Abogado- informe sobre el resultado de las comisiones que se les asignen.</w:t>
            </w:r>
          </w:p>
        </w:tc>
        <w:tc>
          <w:tcPr>
            <w:tcW w:w="146" w:type="dxa"/>
            <w:vAlign w:val="center"/>
            <w:hideMark/>
          </w:tcPr>
          <w:p w14:paraId="630EA7B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D825AD6" w14:textId="77777777" w:rsidTr="00BB2236">
        <w:trPr>
          <w:trHeight w:val="975"/>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13BF62B1"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Servicios generales</w:t>
            </w:r>
          </w:p>
        </w:tc>
        <w:tc>
          <w:tcPr>
            <w:tcW w:w="2010" w:type="dxa"/>
            <w:tcBorders>
              <w:top w:val="nil"/>
              <w:left w:val="nil"/>
              <w:bottom w:val="single" w:sz="4" w:space="0" w:color="auto"/>
              <w:right w:val="single" w:sz="4" w:space="0" w:color="auto"/>
            </w:tcBorders>
            <w:shd w:val="clear" w:color="auto" w:fill="auto"/>
            <w:noWrap/>
            <w:vAlign w:val="center"/>
            <w:hideMark/>
          </w:tcPr>
          <w:p w14:paraId="3039EDB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960DE3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Mecanotaquígrafa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439DD4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Ejecutar los trabajos de mecanografía y taquigrafía procedentes del Jefe de la Sección y del Abogado, y; b. Atender las llamadas telefónicas, recibir al público, velar por la correcta organización y presentación de esa dependencia y las demás que le impartan relacionadas con las actividades propias de su cargo. </w:t>
            </w:r>
          </w:p>
        </w:tc>
        <w:tc>
          <w:tcPr>
            <w:tcW w:w="146" w:type="dxa"/>
            <w:vAlign w:val="center"/>
            <w:hideMark/>
          </w:tcPr>
          <w:p w14:paraId="4AEB3CA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7B5C0E5" w14:textId="77777777" w:rsidTr="00BB2236">
        <w:trPr>
          <w:trHeight w:val="300"/>
        </w:trPr>
        <w:tc>
          <w:tcPr>
            <w:tcW w:w="3181" w:type="dxa"/>
            <w:tcBorders>
              <w:top w:val="nil"/>
              <w:left w:val="nil"/>
              <w:bottom w:val="nil"/>
              <w:right w:val="nil"/>
            </w:tcBorders>
            <w:shd w:val="clear" w:color="auto" w:fill="auto"/>
            <w:vAlign w:val="center"/>
            <w:hideMark/>
          </w:tcPr>
          <w:p w14:paraId="4CE395D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center"/>
            <w:hideMark/>
          </w:tcPr>
          <w:p w14:paraId="51F91C1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center"/>
            <w:hideMark/>
          </w:tcPr>
          <w:p w14:paraId="5CB8AD1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33D672A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44F8415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02EF589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33262BE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5A6E828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5C9338F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6FCF1C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00D388C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4E320F7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7187CFF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0241776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hideMark/>
          </w:tcPr>
          <w:p w14:paraId="248F0B2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 w:type="dxa"/>
            <w:vAlign w:val="center"/>
            <w:hideMark/>
          </w:tcPr>
          <w:p w14:paraId="1EAAC0D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446EF00" w14:textId="77777777" w:rsidTr="00BB2236">
        <w:trPr>
          <w:trHeight w:val="300"/>
        </w:trPr>
        <w:tc>
          <w:tcPr>
            <w:tcW w:w="318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2B5C62B"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Dependencia</w:t>
            </w:r>
          </w:p>
        </w:tc>
        <w:tc>
          <w:tcPr>
            <w:tcW w:w="18611"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0280233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SECCIÓN TÉCNICA</w:t>
            </w:r>
          </w:p>
        </w:tc>
        <w:tc>
          <w:tcPr>
            <w:tcW w:w="146" w:type="dxa"/>
            <w:vAlign w:val="center"/>
            <w:hideMark/>
          </w:tcPr>
          <w:p w14:paraId="08D37BF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227085B" w14:textId="77777777" w:rsidTr="00BB2236">
        <w:trPr>
          <w:trHeight w:val="300"/>
        </w:trPr>
        <w:tc>
          <w:tcPr>
            <w:tcW w:w="3181" w:type="dxa"/>
            <w:tcBorders>
              <w:top w:val="nil"/>
              <w:left w:val="single" w:sz="4" w:space="0" w:color="auto"/>
              <w:bottom w:val="nil"/>
              <w:right w:val="single" w:sz="4" w:space="0" w:color="auto"/>
            </w:tcBorders>
            <w:shd w:val="clear" w:color="000000" w:fill="F2F2F2"/>
            <w:noWrap/>
            <w:vAlign w:val="bottom"/>
            <w:hideMark/>
          </w:tcPr>
          <w:p w14:paraId="204B95A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0EB9F1C5"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 / Resolución 38 de 1961 (mayo 3)</w:t>
            </w:r>
          </w:p>
        </w:tc>
        <w:tc>
          <w:tcPr>
            <w:tcW w:w="146" w:type="dxa"/>
            <w:vAlign w:val="center"/>
            <w:hideMark/>
          </w:tcPr>
          <w:p w14:paraId="0E7CBB3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833D228" w14:textId="77777777" w:rsidTr="00BB2236">
        <w:trPr>
          <w:trHeight w:val="300"/>
        </w:trPr>
        <w:tc>
          <w:tcPr>
            <w:tcW w:w="3181" w:type="dxa"/>
            <w:vMerge w:val="restart"/>
            <w:tcBorders>
              <w:top w:val="nil"/>
              <w:left w:val="single" w:sz="4" w:space="0" w:color="auto"/>
              <w:bottom w:val="single" w:sz="4" w:space="0" w:color="auto"/>
              <w:right w:val="single" w:sz="4" w:space="0" w:color="auto"/>
            </w:tcBorders>
            <w:shd w:val="clear" w:color="000000" w:fill="EDEDED"/>
            <w:noWrap/>
            <w:hideMark/>
          </w:tcPr>
          <w:p w14:paraId="0E78655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3BD36C8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Intervenir ante los Notarios y Registradores para que las respectivas oficinas tengan una adecuada presentación y dotación y suministrar, cuando se considere indispensable a juicio de la Superintendencia, aquellos elementos que fueren necesarios para su normal funcionamiento, velar por la conservación y seguridad de los archivos; organizar el reparto de las minutas procedentes de entidades oficiales y semioficiales; supervigilar el cumplimiento de los turnos a que quedan sometidos todos los servicios notariales y registrales; orientar la organización de los colegios de Notarios y Registradores; llevar la hoja de vida de cada uno de estos funcionarios y de sus empleados subalternos, y vigilar los sistemas de trabajo de las respectivas oficinas.</w:t>
            </w:r>
          </w:p>
        </w:tc>
        <w:tc>
          <w:tcPr>
            <w:tcW w:w="146" w:type="dxa"/>
            <w:vAlign w:val="center"/>
            <w:hideMark/>
          </w:tcPr>
          <w:p w14:paraId="38F849C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454056E"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6712011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38C1219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6433050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r>
      <w:tr w:rsidR="00BB2236" w:rsidRPr="004E6621" w14:paraId="1E5E2616"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76610F6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0499808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0FE34F19"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C136507"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1CE7CFB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0418826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3B4EE0D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01325406"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6F1792B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7665244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212E1D9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A08F9EB"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02CE0AB4"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Nivel</w:t>
            </w:r>
          </w:p>
        </w:tc>
        <w:tc>
          <w:tcPr>
            <w:tcW w:w="2010" w:type="dxa"/>
            <w:tcBorders>
              <w:top w:val="nil"/>
              <w:left w:val="nil"/>
              <w:bottom w:val="single" w:sz="4" w:space="0" w:color="auto"/>
              <w:right w:val="single" w:sz="4" w:space="0" w:color="auto"/>
            </w:tcBorders>
            <w:shd w:val="clear" w:color="auto" w:fill="auto"/>
            <w:noWrap/>
            <w:vAlign w:val="center"/>
            <w:hideMark/>
          </w:tcPr>
          <w:p w14:paraId="357D486D"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25042F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w:t>
            </w:r>
          </w:p>
        </w:tc>
        <w:tc>
          <w:tcPr>
            <w:tcW w:w="11964" w:type="dxa"/>
            <w:gridSpan w:val="8"/>
            <w:tcBorders>
              <w:top w:val="single" w:sz="4" w:space="0" w:color="auto"/>
              <w:left w:val="nil"/>
              <w:bottom w:val="single" w:sz="4" w:space="0" w:color="auto"/>
              <w:right w:val="single" w:sz="4" w:space="0" w:color="auto"/>
            </w:tcBorders>
            <w:shd w:val="clear" w:color="auto" w:fill="auto"/>
            <w:noWrap/>
            <w:vAlign w:val="center"/>
            <w:hideMark/>
          </w:tcPr>
          <w:p w14:paraId="7C24F1C3"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Funciones</w:t>
            </w:r>
          </w:p>
        </w:tc>
        <w:tc>
          <w:tcPr>
            <w:tcW w:w="146" w:type="dxa"/>
            <w:vAlign w:val="center"/>
            <w:hideMark/>
          </w:tcPr>
          <w:p w14:paraId="305BBA5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99C3176" w14:textId="77777777" w:rsidTr="00BC2350">
        <w:trPr>
          <w:trHeight w:val="1736"/>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55688370"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25873C1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50187D5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Jefe de Sección Técnica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68C7327" w14:textId="3BA82FD9"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Las propias de su dependencia; b. Supervigilar el cumplimiento de los deberes que corresponden a los empleados que laboran bajo su dependencia; c.</w:t>
            </w:r>
            <w:r w:rsidR="00BC2350" w:rsidRPr="004E6621">
              <w:rPr>
                <w:rFonts w:ascii="Arial" w:eastAsia="Times New Roman" w:hAnsi="Arial" w:cs="Arial"/>
                <w:color w:val="000000"/>
                <w:sz w:val="20"/>
                <w:szCs w:val="20"/>
                <w:lang w:eastAsia="es-CO"/>
              </w:rPr>
              <w:t xml:space="preserve"> </w:t>
            </w:r>
            <w:r w:rsidRPr="004E6621">
              <w:rPr>
                <w:rFonts w:ascii="Arial" w:eastAsia="Times New Roman" w:hAnsi="Arial" w:cs="Arial"/>
                <w:color w:val="000000"/>
                <w:sz w:val="20"/>
                <w:szCs w:val="20"/>
                <w:lang w:eastAsia="es-CO"/>
              </w:rPr>
              <w:t xml:space="preserve">Tramitar todo lo relacionado con contratos y demás diligencias relativas a la adquisición de elementos que requiera la Superintendencia; d. Proyectar la distribución de elementos, dirigir y controlar el despacho oportuno de éstos; e. Dirigir las labores estadísticas en orden a realizar estudios, informes e investigaciones de </w:t>
            </w:r>
            <w:r w:rsidR="00BC2350" w:rsidRPr="004E6621">
              <w:rPr>
                <w:rFonts w:ascii="Arial" w:eastAsia="Times New Roman" w:hAnsi="Arial" w:cs="Arial"/>
                <w:color w:val="000000"/>
                <w:sz w:val="20"/>
                <w:szCs w:val="20"/>
                <w:lang w:eastAsia="es-CO"/>
              </w:rPr>
              <w:t>carácter</w:t>
            </w:r>
            <w:r w:rsidRPr="004E6621">
              <w:rPr>
                <w:rFonts w:ascii="Arial" w:eastAsia="Times New Roman" w:hAnsi="Arial" w:cs="Arial"/>
                <w:color w:val="000000"/>
                <w:sz w:val="20"/>
                <w:szCs w:val="20"/>
                <w:lang w:eastAsia="es-CO"/>
              </w:rPr>
              <w:t xml:space="preserve"> técnico que faciliten el conocimiento y solución de los problemas que puedan afectar a la Institución Notario-Registral en el orden jurídico, social, económico y fiscal, y; las demás que el Superintendente le asigne.</w:t>
            </w:r>
          </w:p>
        </w:tc>
        <w:tc>
          <w:tcPr>
            <w:tcW w:w="146" w:type="dxa"/>
            <w:vAlign w:val="center"/>
            <w:hideMark/>
          </w:tcPr>
          <w:p w14:paraId="652A7A21"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AAEDA6A" w14:textId="77777777" w:rsidTr="00BB2236">
        <w:trPr>
          <w:trHeight w:val="1530"/>
        </w:trPr>
        <w:tc>
          <w:tcPr>
            <w:tcW w:w="3181" w:type="dxa"/>
            <w:vMerge w:val="restart"/>
            <w:tcBorders>
              <w:top w:val="nil"/>
              <w:left w:val="single" w:sz="4" w:space="0" w:color="auto"/>
              <w:bottom w:val="single" w:sz="4" w:space="0" w:color="000000"/>
              <w:right w:val="single" w:sz="4" w:space="0" w:color="auto"/>
            </w:tcBorders>
            <w:shd w:val="clear" w:color="auto" w:fill="auto"/>
            <w:vAlign w:val="center"/>
            <w:hideMark/>
          </w:tcPr>
          <w:p w14:paraId="68223DCD"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lastRenderedPageBreak/>
              <w:t>Personal Técnico</w:t>
            </w:r>
          </w:p>
        </w:tc>
        <w:tc>
          <w:tcPr>
            <w:tcW w:w="2010" w:type="dxa"/>
            <w:tcBorders>
              <w:top w:val="nil"/>
              <w:left w:val="nil"/>
              <w:bottom w:val="single" w:sz="4" w:space="0" w:color="auto"/>
              <w:right w:val="single" w:sz="4" w:space="0" w:color="auto"/>
            </w:tcBorders>
            <w:shd w:val="clear" w:color="auto" w:fill="auto"/>
            <w:noWrap/>
            <w:vAlign w:val="center"/>
            <w:hideMark/>
          </w:tcPr>
          <w:p w14:paraId="04A9DBA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35D85D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Oficial de Estadística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35E55F7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Recoger todos los datos necesarios para la formación discriminada y completa de estadísticas que permitan conocer en todos sus aspectos la evolución y funcionamiento de la institución Notarial y de Registro de Instrumentos Públicos y Privados; b. Las demás que le sean asignadas para el desarrollo eficiente y técnico de la labor estadística, y; c. Suministrar todos los datos que le sean solicitados en relación con las actividades de su cargo.</w:t>
            </w:r>
          </w:p>
        </w:tc>
        <w:tc>
          <w:tcPr>
            <w:tcW w:w="146" w:type="dxa"/>
            <w:vAlign w:val="center"/>
            <w:hideMark/>
          </w:tcPr>
          <w:p w14:paraId="3B8BBBC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E75F009" w14:textId="77777777" w:rsidTr="00BC2350">
        <w:trPr>
          <w:trHeight w:val="2536"/>
        </w:trPr>
        <w:tc>
          <w:tcPr>
            <w:tcW w:w="3181" w:type="dxa"/>
            <w:vMerge/>
            <w:tcBorders>
              <w:top w:val="nil"/>
              <w:left w:val="single" w:sz="4" w:space="0" w:color="auto"/>
              <w:bottom w:val="single" w:sz="4" w:space="0" w:color="000000"/>
              <w:right w:val="single" w:sz="4" w:space="0" w:color="auto"/>
            </w:tcBorders>
            <w:vAlign w:val="center"/>
            <w:hideMark/>
          </w:tcPr>
          <w:p w14:paraId="20FE05A7"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4C2B95E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F23C97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Oficial de Kárdex</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AF5AE2E"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Las que expresamente le fueron señaladas en la Resolución No. 0088 de 1960, así: "Adscríbase al Oficial de Kárdex las funciones de Almacenista Proveedor, encargado de la guarda y custodia de los materiales y elementos de propiedad de la Superintendencia y de los que en lo sucesivo se adquieran con fondos de la misma; dicho empleado tendrá la obligación de rendir cuentas mensuales ante el Contador-Pagador de la Superintendencia para su incorporación dentro del Balance General, las cuales serán enviadas conjuntamente con éste a la Sección de Examen y Cuentas de la Contraloría General de la República"; b. Llevar al día por el sistema kárdex la relación de los empleados de la Superintendencia, la de los Notarios y Registradores de Instrumentos Públicos de la República y la de los empleados subalternos de estos funcionarios; c. Cumplir las órdenes que le imparta el Jefe de la Sección en relación con el sistema como deban llevarse las hojas de vida de los empleados que forman parte de la Institución Notarial y de Registro, y; d. Las demás que le sean asignadas.  </w:t>
            </w:r>
          </w:p>
        </w:tc>
        <w:tc>
          <w:tcPr>
            <w:tcW w:w="146" w:type="dxa"/>
            <w:vAlign w:val="center"/>
            <w:hideMark/>
          </w:tcPr>
          <w:p w14:paraId="1E27F88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73C0F90" w14:textId="77777777" w:rsidTr="00BC2350">
        <w:trPr>
          <w:trHeight w:val="700"/>
        </w:trPr>
        <w:tc>
          <w:tcPr>
            <w:tcW w:w="3181" w:type="dxa"/>
            <w:vMerge/>
            <w:tcBorders>
              <w:top w:val="nil"/>
              <w:left w:val="single" w:sz="4" w:space="0" w:color="auto"/>
              <w:bottom w:val="single" w:sz="4" w:space="0" w:color="000000"/>
              <w:right w:val="single" w:sz="4" w:space="0" w:color="auto"/>
            </w:tcBorders>
            <w:vAlign w:val="center"/>
            <w:hideMark/>
          </w:tcPr>
          <w:p w14:paraId="0D8694C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7F06C53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1CA071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Ayudante de Kárdex</w:t>
            </w:r>
          </w:p>
        </w:tc>
        <w:tc>
          <w:tcPr>
            <w:tcW w:w="11964" w:type="dxa"/>
            <w:gridSpan w:val="8"/>
            <w:tcBorders>
              <w:top w:val="single" w:sz="4" w:space="0" w:color="auto"/>
              <w:left w:val="nil"/>
              <w:bottom w:val="single" w:sz="4" w:space="0" w:color="auto"/>
              <w:right w:val="single" w:sz="4" w:space="0" w:color="000000"/>
            </w:tcBorders>
            <w:shd w:val="clear" w:color="auto" w:fill="auto"/>
            <w:hideMark/>
          </w:tcPr>
          <w:p w14:paraId="7E7F958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Actuar bajo la inmediata dirección Oficial de Kárdex, colaborando con éste en el desarrollo de las funciones de su cargo, y; b. Las demás que le sean asignadas. </w:t>
            </w:r>
          </w:p>
        </w:tc>
        <w:tc>
          <w:tcPr>
            <w:tcW w:w="146" w:type="dxa"/>
            <w:vAlign w:val="center"/>
            <w:hideMark/>
          </w:tcPr>
          <w:p w14:paraId="7F97A25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EACEBF0" w14:textId="77777777" w:rsidTr="00BB2236">
        <w:trPr>
          <w:trHeight w:val="975"/>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562E026B"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Servicios generales</w:t>
            </w:r>
          </w:p>
        </w:tc>
        <w:tc>
          <w:tcPr>
            <w:tcW w:w="2010" w:type="dxa"/>
            <w:tcBorders>
              <w:top w:val="nil"/>
              <w:left w:val="nil"/>
              <w:bottom w:val="single" w:sz="4" w:space="0" w:color="auto"/>
              <w:right w:val="single" w:sz="4" w:space="0" w:color="auto"/>
            </w:tcBorders>
            <w:shd w:val="clear" w:color="auto" w:fill="auto"/>
            <w:noWrap/>
            <w:vAlign w:val="center"/>
            <w:hideMark/>
          </w:tcPr>
          <w:p w14:paraId="3E1FAD7F"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604FA6D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Mecanotaquígrafa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6ABF9D4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Ejecutar los trabajos de taquigrafía y mecanografía procedentes del Jefe de Sección; b. Atender las llamadas telefónicas, recibir al público, velar por la correcta organización y presentación de esa dependencia y las demás que se le impartan relacionadas con las actividades propias de su cargo.</w:t>
            </w:r>
          </w:p>
        </w:tc>
        <w:tc>
          <w:tcPr>
            <w:tcW w:w="146" w:type="dxa"/>
            <w:vAlign w:val="center"/>
            <w:hideMark/>
          </w:tcPr>
          <w:p w14:paraId="5401A893"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FAF6DBB" w14:textId="77777777" w:rsidTr="00BB2236">
        <w:trPr>
          <w:trHeight w:val="300"/>
        </w:trPr>
        <w:tc>
          <w:tcPr>
            <w:tcW w:w="3181" w:type="dxa"/>
            <w:tcBorders>
              <w:top w:val="nil"/>
              <w:left w:val="nil"/>
              <w:bottom w:val="nil"/>
              <w:right w:val="nil"/>
            </w:tcBorders>
            <w:shd w:val="clear" w:color="auto" w:fill="auto"/>
            <w:vAlign w:val="center"/>
            <w:hideMark/>
          </w:tcPr>
          <w:p w14:paraId="2AE43C8B"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2010" w:type="dxa"/>
            <w:tcBorders>
              <w:top w:val="nil"/>
              <w:left w:val="nil"/>
              <w:bottom w:val="nil"/>
              <w:right w:val="nil"/>
            </w:tcBorders>
            <w:shd w:val="clear" w:color="auto" w:fill="auto"/>
            <w:noWrap/>
            <w:vAlign w:val="center"/>
            <w:hideMark/>
          </w:tcPr>
          <w:p w14:paraId="10F3589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9" w:type="dxa"/>
            <w:tcBorders>
              <w:top w:val="nil"/>
              <w:left w:val="nil"/>
              <w:bottom w:val="nil"/>
              <w:right w:val="nil"/>
            </w:tcBorders>
            <w:shd w:val="clear" w:color="auto" w:fill="auto"/>
            <w:noWrap/>
            <w:vAlign w:val="center"/>
            <w:hideMark/>
          </w:tcPr>
          <w:p w14:paraId="629B811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02B4F59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733ED40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4C5934D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927" w:type="dxa"/>
            <w:tcBorders>
              <w:top w:val="nil"/>
              <w:left w:val="nil"/>
              <w:bottom w:val="nil"/>
              <w:right w:val="nil"/>
            </w:tcBorders>
            <w:shd w:val="clear" w:color="auto" w:fill="auto"/>
            <w:noWrap/>
            <w:vAlign w:val="center"/>
            <w:hideMark/>
          </w:tcPr>
          <w:p w14:paraId="154DD9BB"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66A68D6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E8CC58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98181B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185AF90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750FE19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7D4F826D"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3" w:type="dxa"/>
            <w:tcBorders>
              <w:top w:val="nil"/>
              <w:left w:val="nil"/>
              <w:bottom w:val="nil"/>
              <w:right w:val="nil"/>
            </w:tcBorders>
            <w:shd w:val="clear" w:color="auto" w:fill="auto"/>
            <w:hideMark/>
          </w:tcPr>
          <w:p w14:paraId="6E4B7E90"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723" w:type="dxa"/>
            <w:tcBorders>
              <w:top w:val="nil"/>
              <w:left w:val="nil"/>
              <w:bottom w:val="nil"/>
              <w:right w:val="nil"/>
            </w:tcBorders>
            <w:shd w:val="clear" w:color="auto" w:fill="auto"/>
            <w:hideMark/>
          </w:tcPr>
          <w:p w14:paraId="61435AF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c>
          <w:tcPr>
            <w:tcW w:w="146" w:type="dxa"/>
            <w:vAlign w:val="center"/>
            <w:hideMark/>
          </w:tcPr>
          <w:p w14:paraId="70058AEC"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668E2F8" w14:textId="77777777" w:rsidTr="00BB2236">
        <w:trPr>
          <w:trHeight w:val="300"/>
        </w:trPr>
        <w:tc>
          <w:tcPr>
            <w:tcW w:w="318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116B4A"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Dependencia</w:t>
            </w:r>
          </w:p>
        </w:tc>
        <w:tc>
          <w:tcPr>
            <w:tcW w:w="18611"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3F4DACE1"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SECCIÓN FISCAL</w:t>
            </w:r>
          </w:p>
        </w:tc>
        <w:tc>
          <w:tcPr>
            <w:tcW w:w="146" w:type="dxa"/>
            <w:vAlign w:val="center"/>
            <w:hideMark/>
          </w:tcPr>
          <w:p w14:paraId="21EE1A0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599E997D" w14:textId="77777777" w:rsidTr="00BB2236">
        <w:trPr>
          <w:trHeight w:val="300"/>
        </w:trPr>
        <w:tc>
          <w:tcPr>
            <w:tcW w:w="3181" w:type="dxa"/>
            <w:tcBorders>
              <w:top w:val="nil"/>
              <w:left w:val="single" w:sz="4" w:space="0" w:color="auto"/>
              <w:bottom w:val="nil"/>
              <w:right w:val="single" w:sz="4" w:space="0" w:color="auto"/>
            </w:tcBorders>
            <w:shd w:val="clear" w:color="000000" w:fill="F2F2F2"/>
            <w:noWrap/>
            <w:vAlign w:val="bottom"/>
            <w:hideMark/>
          </w:tcPr>
          <w:p w14:paraId="40D823E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Norma</w:t>
            </w:r>
          </w:p>
        </w:tc>
        <w:tc>
          <w:tcPr>
            <w:tcW w:w="18611" w:type="dxa"/>
            <w:gridSpan w:val="14"/>
            <w:tcBorders>
              <w:top w:val="single" w:sz="4" w:space="0" w:color="auto"/>
              <w:left w:val="nil"/>
              <w:bottom w:val="nil"/>
              <w:right w:val="single" w:sz="4" w:space="0" w:color="000000"/>
            </w:tcBorders>
            <w:shd w:val="clear" w:color="000000" w:fill="F2F2F2"/>
            <w:noWrap/>
            <w:vAlign w:val="center"/>
            <w:hideMark/>
          </w:tcPr>
          <w:p w14:paraId="3EE7212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Decreto 3346 de 1959 (diciembre 28) / Resolución 38 de 1961 (mayo 3)</w:t>
            </w:r>
          </w:p>
        </w:tc>
        <w:tc>
          <w:tcPr>
            <w:tcW w:w="146" w:type="dxa"/>
            <w:vAlign w:val="center"/>
            <w:hideMark/>
          </w:tcPr>
          <w:p w14:paraId="43EF97C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04D6CDD" w14:textId="77777777" w:rsidTr="00BB2236">
        <w:trPr>
          <w:trHeight w:val="300"/>
        </w:trPr>
        <w:tc>
          <w:tcPr>
            <w:tcW w:w="3181" w:type="dxa"/>
            <w:vMerge w:val="restart"/>
            <w:tcBorders>
              <w:top w:val="nil"/>
              <w:left w:val="single" w:sz="4" w:space="0" w:color="auto"/>
              <w:bottom w:val="single" w:sz="4" w:space="0" w:color="auto"/>
              <w:right w:val="single" w:sz="4" w:space="0" w:color="auto"/>
            </w:tcBorders>
            <w:shd w:val="clear" w:color="000000" w:fill="EDEDED"/>
            <w:noWrap/>
            <w:hideMark/>
          </w:tcPr>
          <w:p w14:paraId="34733557"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Funciones</w:t>
            </w:r>
          </w:p>
        </w:tc>
        <w:tc>
          <w:tcPr>
            <w:tcW w:w="18611"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42D217C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Controlar el ejercicio arancelario, y la actividad de tipo fiscal de las Notarías y Oficinas de Registro; elaborar y ejecutar el presupuesto de la entidad; organizar la manera como debe recaudarse la participación de la Superintendencia en los producidos líquidos de dichas oficinas; señalar los sistemas de contabilidad, elaborar los modelos de comprobantes de pago con destino al banco y establecer los medios de control para la exacta fiscalización de las sumas que se recauden por la prestación de todos los servicios; prospectar la equitativa distribución del subsidio notario-registral; aprobar las nóminas del personal subalterno y asignaciones respectivas.</w:t>
            </w:r>
          </w:p>
        </w:tc>
        <w:tc>
          <w:tcPr>
            <w:tcW w:w="146" w:type="dxa"/>
            <w:vAlign w:val="center"/>
            <w:hideMark/>
          </w:tcPr>
          <w:p w14:paraId="10E730F2"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767C5D46"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05560F90"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519FC06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78A53F5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r>
      <w:tr w:rsidR="00BB2236" w:rsidRPr="004E6621" w14:paraId="6C7D1B72"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1C1330C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27422C5D"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30ACB3D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3A84794E" w14:textId="77777777" w:rsidTr="00BB2236">
        <w:trPr>
          <w:trHeight w:val="300"/>
        </w:trPr>
        <w:tc>
          <w:tcPr>
            <w:tcW w:w="3181" w:type="dxa"/>
            <w:vMerge/>
            <w:tcBorders>
              <w:top w:val="nil"/>
              <w:left w:val="single" w:sz="4" w:space="0" w:color="auto"/>
              <w:bottom w:val="single" w:sz="4" w:space="0" w:color="auto"/>
              <w:right w:val="single" w:sz="4" w:space="0" w:color="auto"/>
            </w:tcBorders>
            <w:vAlign w:val="center"/>
            <w:hideMark/>
          </w:tcPr>
          <w:p w14:paraId="1692CF6A"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192BD7AC"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41FDA3DF"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B358721" w14:textId="77777777" w:rsidTr="00BB2236">
        <w:trPr>
          <w:trHeight w:val="45"/>
        </w:trPr>
        <w:tc>
          <w:tcPr>
            <w:tcW w:w="3181" w:type="dxa"/>
            <w:vMerge/>
            <w:tcBorders>
              <w:top w:val="nil"/>
              <w:left w:val="single" w:sz="4" w:space="0" w:color="auto"/>
              <w:bottom w:val="single" w:sz="4" w:space="0" w:color="auto"/>
              <w:right w:val="single" w:sz="4" w:space="0" w:color="auto"/>
            </w:tcBorders>
            <w:vAlign w:val="center"/>
            <w:hideMark/>
          </w:tcPr>
          <w:p w14:paraId="072E704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8611" w:type="dxa"/>
            <w:gridSpan w:val="14"/>
            <w:vMerge/>
            <w:tcBorders>
              <w:top w:val="nil"/>
              <w:left w:val="single" w:sz="4" w:space="0" w:color="auto"/>
              <w:bottom w:val="single" w:sz="4" w:space="0" w:color="000000"/>
              <w:right w:val="single" w:sz="4" w:space="0" w:color="000000"/>
            </w:tcBorders>
            <w:vAlign w:val="center"/>
            <w:hideMark/>
          </w:tcPr>
          <w:p w14:paraId="1B95ACC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p>
        </w:tc>
        <w:tc>
          <w:tcPr>
            <w:tcW w:w="146" w:type="dxa"/>
            <w:tcBorders>
              <w:top w:val="nil"/>
              <w:left w:val="nil"/>
              <w:bottom w:val="nil"/>
              <w:right w:val="nil"/>
            </w:tcBorders>
            <w:shd w:val="clear" w:color="auto" w:fill="auto"/>
            <w:noWrap/>
            <w:vAlign w:val="bottom"/>
            <w:hideMark/>
          </w:tcPr>
          <w:p w14:paraId="58114FF6"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928330B" w14:textId="77777777" w:rsidTr="00BB2236">
        <w:trPr>
          <w:trHeight w:val="300"/>
        </w:trPr>
        <w:tc>
          <w:tcPr>
            <w:tcW w:w="3181" w:type="dxa"/>
            <w:tcBorders>
              <w:top w:val="nil"/>
              <w:left w:val="single" w:sz="4" w:space="0" w:color="auto"/>
              <w:bottom w:val="single" w:sz="4" w:space="0" w:color="auto"/>
              <w:right w:val="single" w:sz="4" w:space="0" w:color="auto"/>
            </w:tcBorders>
            <w:shd w:val="clear" w:color="auto" w:fill="auto"/>
            <w:noWrap/>
            <w:vAlign w:val="center"/>
            <w:hideMark/>
          </w:tcPr>
          <w:p w14:paraId="3F8DD302"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Nivel</w:t>
            </w:r>
          </w:p>
        </w:tc>
        <w:tc>
          <w:tcPr>
            <w:tcW w:w="2010" w:type="dxa"/>
            <w:tcBorders>
              <w:top w:val="nil"/>
              <w:left w:val="nil"/>
              <w:bottom w:val="single" w:sz="4" w:space="0" w:color="auto"/>
              <w:right w:val="single" w:sz="4" w:space="0" w:color="auto"/>
            </w:tcBorders>
            <w:shd w:val="clear" w:color="auto" w:fill="auto"/>
            <w:noWrap/>
            <w:vAlign w:val="center"/>
            <w:hideMark/>
          </w:tcPr>
          <w:p w14:paraId="3EE4BB49"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Cantidad</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67F1A4E7"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w:t>
            </w:r>
          </w:p>
        </w:tc>
        <w:tc>
          <w:tcPr>
            <w:tcW w:w="11964" w:type="dxa"/>
            <w:gridSpan w:val="8"/>
            <w:tcBorders>
              <w:top w:val="single" w:sz="4" w:space="0" w:color="auto"/>
              <w:left w:val="nil"/>
              <w:bottom w:val="single" w:sz="4" w:space="0" w:color="auto"/>
              <w:right w:val="single" w:sz="4" w:space="0" w:color="auto"/>
            </w:tcBorders>
            <w:shd w:val="clear" w:color="auto" w:fill="auto"/>
            <w:noWrap/>
            <w:vAlign w:val="center"/>
            <w:hideMark/>
          </w:tcPr>
          <w:p w14:paraId="3C501366"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Funciones</w:t>
            </w:r>
          </w:p>
        </w:tc>
        <w:tc>
          <w:tcPr>
            <w:tcW w:w="146" w:type="dxa"/>
            <w:vAlign w:val="center"/>
            <w:hideMark/>
          </w:tcPr>
          <w:p w14:paraId="670515F5"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2FC368D0" w14:textId="77777777" w:rsidTr="00BC2350">
        <w:trPr>
          <w:trHeight w:val="2306"/>
        </w:trPr>
        <w:tc>
          <w:tcPr>
            <w:tcW w:w="3181" w:type="dxa"/>
            <w:tcBorders>
              <w:top w:val="nil"/>
              <w:left w:val="single" w:sz="4" w:space="0" w:color="auto"/>
              <w:bottom w:val="single" w:sz="4" w:space="0" w:color="auto"/>
              <w:right w:val="single" w:sz="4" w:space="0" w:color="auto"/>
            </w:tcBorders>
            <w:shd w:val="clear" w:color="auto" w:fill="auto"/>
            <w:vAlign w:val="center"/>
            <w:hideMark/>
          </w:tcPr>
          <w:p w14:paraId="263AFB13"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Personal Directivo</w:t>
            </w:r>
          </w:p>
        </w:tc>
        <w:tc>
          <w:tcPr>
            <w:tcW w:w="2010" w:type="dxa"/>
            <w:tcBorders>
              <w:top w:val="nil"/>
              <w:left w:val="nil"/>
              <w:bottom w:val="single" w:sz="4" w:space="0" w:color="auto"/>
              <w:right w:val="single" w:sz="4" w:space="0" w:color="auto"/>
            </w:tcBorders>
            <w:shd w:val="clear" w:color="auto" w:fill="auto"/>
            <w:noWrap/>
            <w:vAlign w:val="center"/>
            <w:hideMark/>
          </w:tcPr>
          <w:p w14:paraId="3FBEC5B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14B3F811"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Jefe de Sección Fiscal</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7405DF2"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Las propias de su dependencia; b. Supervigilar el cumplimiento de los deberes que corresponden a los empleados que laboran bajo su dependencia; c. Dirigir y vigilar la revisión de las cuentas que los Notarios y Registradores están obligados a rendir mensualmente para comprobar si los emolumentos de estos funcionarios se ajustan al arancel vigente; d. Aprobar las nóminas y cuentas de cobro general, y tramitar todos los pedidos de acuerdo con las disposiciones sobre control fiscal; e. Expedir los certificados que, para asuntos relacionados con prestaciones sociales soliciten los Notarios y Registradores sobre ingresos mensuales de honorarios percibidos por dichos funcionarios; f. Suministrar todos los datos necesarios que se produzcan en su Sección para efectos de la formación de la estadística respectiva, y; g. Colaborar con la sección Técnica en el ordenamiento de los trabajos estadísticos, y las demás funciones que el Superintendente le asigne.</w:t>
            </w:r>
          </w:p>
        </w:tc>
        <w:tc>
          <w:tcPr>
            <w:tcW w:w="146" w:type="dxa"/>
            <w:vAlign w:val="center"/>
            <w:hideMark/>
          </w:tcPr>
          <w:p w14:paraId="5B60E87A"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4B4D83BF" w14:textId="77777777" w:rsidTr="00BC2350">
        <w:trPr>
          <w:trHeight w:val="2961"/>
        </w:trPr>
        <w:tc>
          <w:tcPr>
            <w:tcW w:w="3181" w:type="dxa"/>
            <w:vMerge w:val="restart"/>
            <w:tcBorders>
              <w:top w:val="nil"/>
              <w:left w:val="single" w:sz="4" w:space="0" w:color="auto"/>
              <w:bottom w:val="nil"/>
              <w:right w:val="single" w:sz="4" w:space="0" w:color="auto"/>
            </w:tcBorders>
            <w:shd w:val="clear" w:color="auto" w:fill="auto"/>
            <w:vAlign w:val="center"/>
            <w:hideMark/>
          </w:tcPr>
          <w:p w14:paraId="7698BAE4"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lastRenderedPageBreak/>
              <w:t>Personal Técnico</w:t>
            </w:r>
          </w:p>
        </w:tc>
        <w:tc>
          <w:tcPr>
            <w:tcW w:w="2010" w:type="dxa"/>
            <w:tcBorders>
              <w:top w:val="nil"/>
              <w:left w:val="nil"/>
              <w:bottom w:val="single" w:sz="4" w:space="0" w:color="auto"/>
              <w:right w:val="single" w:sz="4" w:space="0" w:color="auto"/>
            </w:tcBorders>
            <w:shd w:val="clear" w:color="auto" w:fill="auto"/>
            <w:noWrap/>
            <w:vAlign w:val="center"/>
            <w:hideMark/>
          </w:tcPr>
          <w:p w14:paraId="5C46BA08"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1</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205BB2D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Pagador-Contador</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78E83465"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a. Recibir y manejar los fondos destinados a atender los servicios de la Superintendencia, de acuerdo con las apropiaciones que sean asignadas mensualmente en las correspondientes Órdenes de Anticipo, así como las sumas que por estos conceptos deban ingresar a la Pagaduría; b. Elaborar, con el visto bueno del Jefe de la Sección Fiscal y tramitarlo por conducto del Departamento de Presupuesto del Ministerio de Justicia, el pedido de fondos para atender mensualmente a los sueldos y demás gastos de la Superintendencia, con base en las cuentas debidamente legalizadas; c. Llevar al día la contabilidad de la oficina de acuerdo con las normas dictadas por la Contraloría General y rendir las cuentas que le sean ordenadas por dicha Entidad; d. Colaborar con el Jefe de la Sección en la ordenada y cuidadosa ejecución del Presupuesto de la Superintendencia; e. Manejar el Fondo Rotatorio Notario-Registral de acuerdo con las normas que imparta la Contraloría General; f. Colaborar en la organización de la contabilidad de las Notarías y Oficinas de Registro, cuando sea el caso; g. Mantener informado al Jefe del desarrollo de sus actividades, y; h. Las demás que le sean asignadas por el Jefe de la Sección Fiscal.</w:t>
            </w:r>
          </w:p>
        </w:tc>
        <w:tc>
          <w:tcPr>
            <w:tcW w:w="146" w:type="dxa"/>
            <w:vAlign w:val="center"/>
            <w:hideMark/>
          </w:tcPr>
          <w:p w14:paraId="7F2F0E88"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17265269" w14:textId="77777777" w:rsidTr="00BC2350">
        <w:trPr>
          <w:trHeight w:val="1827"/>
        </w:trPr>
        <w:tc>
          <w:tcPr>
            <w:tcW w:w="3181" w:type="dxa"/>
            <w:vMerge/>
            <w:tcBorders>
              <w:top w:val="nil"/>
              <w:left w:val="single" w:sz="4" w:space="0" w:color="auto"/>
              <w:bottom w:val="nil"/>
              <w:right w:val="single" w:sz="4" w:space="0" w:color="auto"/>
            </w:tcBorders>
            <w:vAlign w:val="center"/>
            <w:hideMark/>
          </w:tcPr>
          <w:p w14:paraId="77C41877"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p>
        </w:tc>
        <w:tc>
          <w:tcPr>
            <w:tcW w:w="2010" w:type="dxa"/>
            <w:tcBorders>
              <w:top w:val="nil"/>
              <w:left w:val="nil"/>
              <w:bottom w:val="single" w:sz="4" w:space="0" w:color="auto"/>
              <w:right w:val="single" w:sz="4" w:space="0" w:color="auto"/>
            </w:tcBorders>
            <w:shd w:val="clear" w:color="auto" w:fill="auto"/>
            <w:noWrap/>
            <w:vAlign w:val="center"/>
            <w:hideMark/>
          </w:tcPr>
          <w:p w14:paraId="38EB848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3</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3E479C63"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Revisores de Cuentas</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5C475309" w14:textId="1F7ABADE"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Examinar las cuentas mensuales rendidas por los Notarios y Registradores para verificar si los derechos cobrados por la prestación del servicio notarial y de registro se ajustan a la tarifa vigente; b. Redactar los Avisos de Observaciones que resulten del examen de las cuentas y pasarlos a la revisión y firma del Jefe de la Sección; c. Llevar el control exacto que permita saber si las cuentas de ingresos y egresos son rendidas oportunamente e informar al Jefe de la Sección sobre todas las irregularidades que observen; d. Llevar el movimiento contable que resulte del </w:t>
            </w:r>
            <w:r w:rsidR="00BC2350" w:rsidRPr="004E6621">
              <w:rPr>
                <w:rFonts w:ascii="Arial" w:eastAsia="Times New Roman" w:hAnsi="Arial" w:cs="Arial"/>
                <w:color w:val="000000"/>
                <w:sz w:val="20"/>
                <w:szCs w:val="20"/>
                <w:lang w:eastAsia="es-CO"/>
              </w:rPr>
              <w:t>examen</w:t>
            </w:r>
            <w:r w:rsidRPr="004E6621">
              <w:rPr>
                <w:rFonts w:ascii="Arial" w:eastAsia="Times New Roman" w:hAnsi="Arial" w:cs="Arial"/>
                <w:color w:val="000000"/>
                <w:sz w:val="20"/>
                <w:szCs w:val="20"/>
                <w:lang w:eastAsia="es-CO"/>
              </w:rPr>
              <w:t xml:space="preserve"> y liquidación de cuentas, de acuerdo con las instrucciones del Jefe de la Sección, y; e. Las demás que le asigne el Jefe de la Sección. </w:t>
            </w:r>
          </w:p>
        </w:tc>
        <w:tc>
          <w:tcPr>
            <w:tcW w:w="146" w:type="dxa"/>
            <w:vAlign w:val="center"/>
            <w:hideMark/>
          </w:tcPr>
          <w:p w14:paraId="37496EA4"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r w:rsidR="00BB2236" w:rsidRPr="004E6621" w14:paraId="668A4AA2" w14:textId="77777777" w:rsidTr="00BB2236">
        <w:trPr>
          <w:trHeight w:val="1005"/>
        </w:trPr>
        <w:tc>
          <w:tcPr>
            <w:tcW w:w="3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44EE7" w14:textId="77777777" w:rsidR="00BB2236" w:rsidRPr="004E6621" w:rsidRDefault="00BB2236" w:rsidP="004E6621">
            <w:pPr>
              <w:spacing w:after="0" w:line="240" w:lineRule="auto"/>
              <w:jc w:val="both"/>
              <w:rPr>
                <w:rFonts w:ascii="Arial" w:eastAsia="Times New Roman" w:hAnsi="Arial" w:cs="Arial"/>
                <w:b/>
                <w:bCs/>
                <w:color w:val="000000"/>
                <w:sz w:val="20"/>
                <w:szCs w:val="20"/>
                <w:lang w:eastAsia="es-CO"/>
              </w:rPr>
            </w:pPr>
            <w:r w:rsidRPr="004E6621">
              <w:rPr>
                <w:rFonts w:ascii="Arial" w:eastAsia="Times New Roman" w:hAnsi="Arial" w:cs="Arial"/>
                <w:b/>
                <w:bCs/>
                <w:color w:val="000000"/>
                <w:sz w:val="20"/>
                <w:szCs w:val="20"/>
                <w:lang w:eastAsia="es-CO"/>
              </w:rPr>
              <w:t>Servicios generales</w:t>
            </w:r>
          </w:p>
        </w:tc>
        <w:tc>
          <w:tcPr>
            <w:tcW w:w="2010" w:type="dxa"/>
            <w:tcBorders>
              <w:top w:val="nil"/>
              <w:left w:val="nil"/>
              <w:bottom w:val="single" w:sz="4" w:space="0" w:color="auto"/>
              <w:right w:val="single" w:sz="4" w:space="0" w:color="auto"/>
            </w:tcBorders>
            <w:shd w:val="clear" w:color="auto" w:fill="auto"/>
            <w:noWrap/>
            <w:vAlign w:val="center"/>
            <w:hideMark/>
          </w:tcPr>
          <w:p w14:paraId="55C3B5B4"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2</w:t>
            </w:r>
          </w:p>
        </w:tc>
        <w:tc>
          <w:tcPr>
            <w:tcW w:w="4637" w:type="dxa"/>
            <w:gridSpan w:val="5"/>
            <w:tcBorders>
              <w:top w:val="single" w:sz="4" w:space="0" w:color="auto"/>
              <w:left w:val="nil"/>
              <w:bottom w:val="single" w:sz="4" w:space="0" w:color="auto"/>
              <w:right w:val="single" w:sz="4" w:space="0" w:color="auto"/>
            </w:tcBorders>
            <w:shd w:val="clear" w:color="auto" w:fill="auto"/>
            <w:noWrap/>
            <w:vAlign w:val="center"/>
            <w:hideMark/>
          </w:tcPr>
          <w:p w14:paraId="501EA6A9" w14:textId="77777777"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Mecanotaquígrafa</w:t>
            </w:r>
          </w:p>
        </w:tc>
        <w:tc>
          <w:tcPr>
            <w:tcW w:w="11964" w:type="dxa"/>
            <w:gridSpan w:val="8"/>
            <w:tcBorders>
              <w:top w:val="single" w:sz="4" w:space="0" w:color="auto"/>
              <w:left w:val="nil"/>
              <w:bottom w:val="single" w:sz="4" w:space="0" w:color="auto"/>
              <w:right w:val="single" w:sz="4" w:space="0" w:color="auto"/>
            </w:tcBorders>
            <w:shd w:val="clear" w:color="auto" w:fill="auto"/>
            <w:hideMark/>
          </w:tcPr>
          <w:p w14:paraId="42EC8D4B" w14:textId="67EC2C28" w:rsidR="00BB2236" w:rsidRPr="004E6621" w:rsidRDefault="00BB2236" w:rsidP="004E6621">
            <w:pPr>
              <w:spacing w:after="0" w:line="240" w:lineRule="auto"/>
              <w:jc w:val="both"/>
              <w:rPr>
                <w:rFonts w:ascii="Arial" w:eastAsia="Times New Roman" w:hAnsi="Arial" w:cs="Arial"/>
                <w:color w:val="000000"/>
                <w:sz w:val="20"/>
                <w:szCs w:val="20"/>
                <w:lang w:eastAsia="es-CO"/>
              </w:rPr>
            </w:pPr>
            <w:r w:rsidRPr="004E6621">
              <w:rPr>
                <w:rFonts w:ascii="Arial" w:eastAsia="Times New Roman" w:hAnsi="Arial" w:cs="Arial"/>
                <w:color w:val="000000"/>
                <w:sz w:val="20"/>
                <w:szCs w:val="20"/>
                <w:lang w:eastAsia="es-CO"/>
              </w:rPr>
              <w:t xml:space="preserve">a. Ejecutar los trabajos de </w:t>
            </w:r>
            <w:r w:rsidR="00BC2350" w:rsidRPr="004E6621">
              <w:rPr>
                <w:rFonts w:ascii="Arial" w:eastAsia="Times New Roman" w:hAnsi="Arial" w:cs="Arial"/>
                <w:color w:val="000000"/>
                <w:sz w:val="20"/>
                <w:szCs w:val="20"/>
                <w:lang w:eastAsia="es-CO"/>
              </w:rPr>
              <w:t>taquigrafía</w:t>
            </w:r>
            <w:r w:rsidRPr="004E6621">
              <w:rPr>
                <w:rFonts w:ascii="Arial" w:eastAsia="Times New Roman" w:hAnsi="Arial" w:cs="Arial"/>
                <w:color w:val="000000"/>
                <w:sz w:val="20"/>
                <w:szCs w:val="20"/>
                <w:lang w:eastAsia="es-CO"/>
              </w:rPr>
              <w:t xml:space="preserve"> y mecanografía procedentes del Jefe de la Sección, y; b. Atender las llamadas telefónicas, recibir al público, velar por la correcta organización y presentación de esa dependencia y las demás que se le impartan relacionadas con las actividades propias de su cargo.</w:t>
            </w:r>
          </w:p>
        </w:tc>
        <w:tc>
          <w:tcPr>
            <w:tcW w:w="146" w:type="dxa"/>
            <w:vAlign w:val="center"/>
            <w:hideMark/>
          </w:tcPr>
          <w:p w14:paraId="07F53F4E" w14:textId="77777777" w:rsidR="00BB2236" w:rsidRPr="004E6621" w:rsidRDefault="00BB2236" w:rsidP="004E6621">
            <w:pPr>
              <w:spacing w:after="0" w:line="240" w:lineRule="auto"/>
              <w:jc w:val="both"/>
              <w:rPr>
                <w:rFonts w:ascii="Arial" w:eastAsia="Times New Roman" w:hAnsi="Arial" w:cs="Arial"/>
                <w:sz w:val="20"/>
                <w:szCs w:val="20"/>
                <w:lang w:eastAsia="es-CO"/>
              </w:rPr>
            </w:pPr>
          </w:p>
        </w:tc>
      </w:tr>
    </w:tbl>
    <w:p w14:paraId="18DAFE47" w14:textId="2459A0B8" w:rsidR="00BB2236" w:rsidRPr="00607294" w:rsidRDefault="00BB2236" w:rsidP="00F65E3E">
      <w:pPr>
        <w:spacing w:after="0" w:line="480" w:lineRule="auto"/>
        <w:jc w:val="both"/>
        <w:rPr>
          <w:rFonts w:ascii="Arial" w:hAnsi="Arial" w:cs="Arial"/>
          <w:sz w:val="24"/>
          <w:szCs w:val="24"/>
        </w:rPr>
      </w:pPr>
    </w:p>
    <w:p w14:paraId="1D776BCB" w14:textId="096F0006" w:rsidR="00BB2236" w:rsidRPr="00607294" w:rsidRDefault="00BB2236" w:rsidP="00F65E3E">
      <w:pPr>
        <w:spacing w:after="0" w:line="480" w:lineRule="auto"/>
        <w:jc w:val="both"/>
        <w:rPr>
          <w:rFonts w:ascii="Arial" w:hAnsi="Arial" w:cs="Arial"/>
          <w:sz w:val="24"/>
          <w:szCs w:val="24"/>
        </w:rPr>
      </w:pPr>
    </w:p>
    <w:p w14:paraId="02609F47" w14:textId="4FCB2A01" w:rsidR="00BB2236" w:rsidRPr="00607294" w:rsidRDefault="00BB2236" w:rsidP="00F65E3E">
      <w:pPr>
        <w:spacing w:after="0" w:line="480" w:lineRule="auto"/>
        <w:jc w:val="both"/>
        <w:rPr>
          <w:rFonts w:ascii="Arial" w:hAnsi="Arial" w:cs="Arial"/>
          <w:sz w:val="24"/>
          <w:szCs w:val="24"/>
        </w:rPr>
      </w:pPr>
    </w:p>
    <w:p w14:paraId="40173F95" w14:textId="56EF1217" w:rsidR="00BB2236" w:rsidRPr="00607294" w:rsidRDefault="00BB2236" w:rsidP="00F65E3E">
      <w:pPr>
        <w:spacing w:after="0" w:line="480" w:lineRule="auto"/>
        <w:jc w:val="both"/>
        <w:rPr>
          <w:rFonts w:ascii="Arial" w:hAnsi="Arial" w:cs="Arial"/>
          <w:sz w:val="24"/>
          <w:szCs w:val="24"/>
        </w:rPr>
      </w:pPr>
    </w:p>
    <w:p w14:paraId="2C95E9D4" w14:textId="0E382BF5" w:rsidR="00BB2236" w:rsidRPr="00607294" w:rsidRDefault="00BB2236" w:rsidP="00F65E3E">
      <w:pPr>
        <w:spacing w:after="0" w:line="480" w:lineRule="auto"/>
        <w:jc w:val="both"/>
        <w:rPr>
          <w:rFonts w:ascii="Arial" w:hAnsi="Arial" w:cs="Arial"/>
          <w:sz w:val="24"/>
          <w:szCs w:val="24"/>
        </w:rPr>
      </w:pPr>
    </w:p>
    <w:p w14:paraId="1BFB037D" w14:textId="07C18FB5" w:rsidR="00BB2236" w:rsidRPr="00607294" w:rsidRDefault="00BB2236" w:rsidP="00F65E3E">
      <w:pPr>
        <w:spacing w:after="0" w:line="480" w:lineRule="auto"/>
        <w:jc w:val="both"/>
        <w:rPr>
          <w:rFonts w:ascii="Arial" w:hAnsi="Arial" w:cs="Arial"/>
          <w:sz w:val="24"/>
          <w:szCs w:val="24"/>
        </w:rPr>
      </w:pPr>
    </w:p>
    <w:p w14:paraId="27B2B632" w14:textId="0E0472C9" w:rsidR="00BB2236" w:rsidRPr="00607294" w:rsidRDefault="00BB2236" w:rsidP="00F65E3E">
      <w:pPr>
        <w:spacing w:after="0" w:line="480" w:lineRule="auto"/>
        <w:jc w:val="both"/>
        <w:rPr>
          <w:rFonts w:ascii="Arial" w:hAnsi="Arial" w:cs="Arial"/>
          <w:sz w:val="24"/>
          <w:szCs w:val="24"/>
        </w:rPr>
      </w:pPr>
    </w:p>
    <w:p w14:paraId="5BB43B98" w14:textId="2C5F275D" w:rsidR="00BB2236" w:rsidRPr="00607294" w:rsidRDefault="00BB2236" w:rsidP="00F65E3E">
      <w:pPr>
        <w:spacing w:after="0" w:line="480" w:lineRule="auto"/>
        <w:jc w:val="both"/>
        <w:rPr>
          <w:rFonts w:ascii="Arial" w:hAnsi="Arial" w:cs="Arial"/>
          <w:sz w:val="24"/>
          <w:szCs w:val="24"/>
        </w:rPr>
      </w:pPr>
    </w:p>
    <w:p w14:paraId="5975D8E6" w14:textId="190EDFA6" w:rsidR="00BB2236" w:rsidRPr="00607294" w:rsidRDefault="00BB2236" w:rsidP="00F65E3E">
      <w:pPr>
        <w:spacing w:after="0" w:line="480" w:lineRule="auto"/>
        <w:jc w:val="both"/>
        <w:rPr>
          <w:rFonts w:ascii="Arial" w:hAnsi="Arial" w:cs="Arial"/>
          <w:sz w:val="24"/>
          <w:szCs w:val="24"/>
        </w:rPr>
      </w:pPr>
    </w:p>
    <w:p w14:paraId="6AA6B2F4" w14:textId="52F9EA3E" w:rsidR="00BB2236" w:rsidRPr="00607294" w:rsidRDefault="00BB2236" w:rsidP="00F65E3E">
      <w:pPr>
        <w:spacing w:after="0" w:line="480" w:lineRule="auto"/>
        <w:jc w:val="both"/>
        <w:rPr>
          <w:rFonts w:ascii="Arial" w:hAnsi="Arial" w:cs="Arial"/>
          <w:sz w:val="24"/>
          <w:szCs w:val="24"/>
        </w:rPr>
      </w:pPr>
    </w:p>
    <w:p w14:paraId="589C3E1D" w14:textId="7D07D4D8" w:rsidR="00414091" w:rsidRPr="00607294" w:rsidRDefault="00414091" w:rsidP="00F65E3E">
      <w:pPr>
        <w:spacing w:after="0" w:line="480" w:lineRule="auto"/>
        <w:jc w:val="both"/>
        <w:rPr>
          <w:rFonts w:ascii="Arial" w:hAnsi="Arial" w:cs="Arial"/>
          <w:sz w:val="24"/>
          <w:szCs w:val="24"/>
        </w:rPr>
      </w:pPr>
    </w:p>
    <w:p w14:paraId="60E9EDD1" w14:textId="4C8F60C7" w:rsidR="00414091" w:rsidRPr="00607294" w:rsidRDefault="00414091" w:rsidP="00726202">
      <w:pPr>
        <w:spacing w:after="0" w:line="480" w:lineRule="auto"/>
        <w:jc w:val="center"/>
        <w:rPr>
          <w:rFonts w:ascii="Arial" w:hAnsi="Arial" w:cs="Arial"/>
          <w:sz w:val="24"/>
          <w:szCs w:val="24"/>
        </w:rPr>
      </w:pPr>
      <w:r w:rsidRPr="00607294">
        <w:rPr>
          <w:rFonts w:ascii="Arial" w:hAnsi="Arial" w:cs="Arial"/>
          <w:sz w:val="24"/>
          <w:szCs w:val="24"/>
        </w:rPr>
        <w:lastRenderedPageBreak/>
        <w:t>Anexo 2</w:t>
      </w:r>
    </w:p>
    <w:p w14:paraId="5B853D8E" w14:textId="7F496AAD" w:rsidR="00414091" w:rsidRPr="00607294" w:rsidRDefault="00414091" w:rsidP="00F65E3E">
      <w:pPr>
        <w:spacing w:after="0" w:line="480" w:lineRule="auto"/>
        <w:jc w:val="both"/>
        <w:rPr>
          <w:rFonts w:ascii="Arial" w:hAnsi="Arial" w:cs="Arial"/>
          <w:sz w:val="24"/>
          <w:szCs w:val="24"/>
        </w:rPr>
      </w:pPr>
      <w:r w:rsidRPr="00607294">
        <w:rPr>
          <w:rFonts w:ascii="Arial" w:hAnsi="Arial" w:cs="Arial"/>
          <w:sz w:val="24"/>
          <w:szCs w:val="24"/>
        </w:rPr>
        <w:fldChar w:fldCharType="begin"/>
      </w:r>
      <w:r w:rsidRPr="00607294">
        <w:rPr>
          <w:rFonts w:ascii="Arial" w:hAnsi="Arial" w:cs="Arial"/>
          <w:sz w:val="24"/>
          <w:szCs w:val="24"/>
        </w:rPr>
        <w:instrText xml:space="preserve"> LINK </w:instrText>
      </w:r>
      <w:r w:rsidR="00AC26DE" w:rsidRPr="00607294">
        <w:rPr>
          <w:rFonts w:ascii="Arial" w:hAnsi="Arial" w:cs="Arial"/>
          <w:sz w:val="24"/>
          <w:szCs w:val="24"/>
        </w:rPr>
        <w:instrText xml:space="preserve">Excel.Sheet.12 "D:\\SNR\\3. Productos\\Historia Institucional\\Historia SNR\\2. Organigramas y Estructuras Orgánico-Funcional.xlsx" "SNCuadro de Funciones Periodo I!F2C2:F108C16" </w:instrText>
      </w:r>
      <w:r w:rsidRPr="00607294">
        <w:rPr>
          <w:rFonts w:ascii="Arial" w:hAnsi="Arial" w:cs="Arial"/>
          <w:sz w:val="24"/>
          <w:szCs w:val="24"/>
        </w:rPr>
        <w:instrText xml:space="preserve">\a \f 4 \h </w:instrText>
      </w:r>
      <w:r w:rsidR="00565D0D" w:rsidRPr="00607294">
        <w:rPr>
          <w:rFonts w:ascii="Arial" w:hAnsi="Arial" w:cs="Arial"/>
          <w:sz w:val="24"/>
          <w:szCs w:val="24"/>
        </w:rPr>
        <w:instrText xml:space="preserve"> \* MERGEFORMAT </w:instrText>
      </w:r>
      <w:r w:rsidRPr="00607294">
        <w:rPr>
          <w:rFonts w:ascii="Arial" w:hAnsi="Arial" w:cs="Arial"/>
          <w:sz w:val="24"/>
          <w:szCs w:val="24"/>
        </w:rPr>
        <w:fldChar w:fldCharType="separate"/>
      </w:r>
    </w:p>
    <w:tbl>
      <w:tblPr>
        <w:tblW w:w="21641" w:type="dxa"/>
        <w:tblCellMar>
          <w:left w:w="70" w:type="dxa"/>
          <w:right w:w="70" w:type="dxa"/>
        </w:tblCellMar>
        <w:tblLook w:val="04A0" w:firstRow="1" w:lastRow="0" w:firstColumn="1" w:lastColumn="0" w:noHBand="0" w:noVBand="1"/>
      </w:tblPr>
      <w:tblGrid>
        <w:gridCol w:w="2864"/>
        <w:gridCol w:w="905"/>
        <w:gridCol w:w="903"/>
        <w:gridCol w:w="894"/>
        <w:gridCol w:w="893"/>
        <w:gridCol w:w="893"/>
        <w:gridCol w:w="893"/>
        <w:gridCol w:w="1630"/>
        <w:gridCol w:w="1630"/>
        <w:gridCol w:w="1630"/>
        <w:gridCol w:w="1630"/>
        <w:gridCol w:w="1630"/>
        <w:gridCol w:w="1630"/>
        <w:gridCol w:w="1630"/>
        <w:gridCol w:w="1840"/>
        <w:gridCol w:w="146"/>
      </w:tblGrid>
      <w:tr w:rsidR="00414091" w:rsidRPr="00335BA4" w14:paraId="664F1BE9" w14:textId="77777777" w:rsidTr="00414091">
        <w:trPr>
          <w:gridAfter w:val="1"/>
          <w:wAfter w:w="35" w:type="dxa"/>
          <w:trHeight w:val="465"/>
        </w:trPr>
        <w:tc>
          <w:tcPr>
            <w:tcW w:w="21606" w:type="dxa"/>
            <w:gridSpan w:val="15"/>
            <w:tcBorders>
              <w:top w:val="nil"/>
              <w:left w:val="nil"/>
              <w:bottom w:val="nil"/>
              <w:right w:val="nil"/>
            </w:tcBorders>
            <w:shd w:val="clear" w:color="auto" w:fill="auto"/>
            <w:noWrap/>
            <w:vAlign w:val="bottom"/>
            <w:hideMark/>
          </w:tcPr>
          <w:p w14:paraId="3FBA39FB" w14:textId="70E9FC69" w:rsidR="00414091" w:rsidRPr="00335BA4" w:rsidRDefault="00414091" w:rsidP="00335BA4">
            <w:pPr>
              <w:spacing w:after="0" w:line="240" w:lineRule="auto"/>
              <w:jc w:val="center"/>
              <w:rPr>
                <w:rFonts w:ascii="Arial" w:eastAsia="Times New Roman" w:hAnsi="Arial" w:cs="Arial"/>
                <w:b/>
                <w:bCs/>
                <w:color w:val="A50021"/>
                <w:lang w:eastAsia="es-CO"/>
              </w:rPr>
            </w:pPr>
            <w:r w:rsidRPr="00335BA4">
              <w:rPr>
                <w:rFonts w:ascii="Arial" w:eastAsia="Times New Roman" w:hAnsi="Arial" w:cs="Arial"/>
                <w:b/>
                <w:bCs/>
                <w:color w:val="A50021"/>
                <w:lang w:eastAsia="es-CO"/>
              </w:rPr>
              <w:t>Superintendencia Nacional de Notariado y Registro</w:t>
            </w:r>
          </w:p>
        </w:tc>
      </w:tr>
      <w:tr w:rsidR="00414091" w:rsidRPr="00335BA4" w14:paraId="76D59D17" w14:textId="77777777" w:rsidTr="00414091">
        <w:trPr>
          <w:gridAfter w:val="1"/>
          <w:wAfter w:w="35" w:type="dxa"/>
          <w:trHeight w:val="465"/>
        </w:trPr>
        <w:tc>
          <w:tcPr>
            <w:tcW w:w="21606" w:type="dxa"/>
            <w:gridSpan w:val="15"/>
            <w:tcBorders>
              <w:top w:val="nil"/>
              <w:left w:val="nil"/>
              <w:bottom w:val="nil"/>
              <w:right w:val="nil"/>
            </w:tcBorders>
            <w:shd w:val="clear" w:color="auto" w:fill="auto"/>
            <w:noWrap/>
            <w:vAlign w:val="bottom"/>
            <w:hideMark/>
          </w:tcPr>
          <w:p w14:paraId="03EEAFA9" w14:textId="6D2C8B1A" w:rsidR="00414091" w:rsidRPr="00335BA4" w:rsidRDefault="00414091" w:rsidP="00335BA4">
            <w:pPr>
              <w:spacing w:after="0" w:line="240" w:lineRule="auto"/>
              <w:jc w:val="center"/>
              <w:rPr>
                <w:rFonts w:ascii="Arial" w:eastAsia="Times New Roman" w:hAnsi="Arial" w:cs="Arial"/>
                <w:b/>
                <w:bCs/>
                <w:color w:val="000000"/>
                <w:lang w:eastAsia="es-CO"/>
              </w:rPr>
            </w:pPr>
            <w:r w:rsidRPr="00335BA4">
              <w:rPr>
                <w:rFonts w:ascii="Arial" w:eastAsia="Times New Roman" w:hAnsi="Arial" w:cs="Arial"/>
                <w:b/>
                <w:bCs/>
                <w:color w:val="000000"/>
                <w:lang w:eastAsia="es-CO"/>
              </w:rPr>
              <w:t>Cuadro de Funciones - Periodo I</w:t>
            </w:r>
          </w:p>
        </w:tc>
      </w:tr>
      <w:tr w:rsidR="00414091" w:rsidRPr="00335BA4" w14:paraId="0458C957" w14:textId="77777777" w:rsidTr="00414091">
        <w:trPr>
          <w:gridAfter w:val="1"/>
          <w:wAfter w:w="35" w:type="dxa"/>
          <w:trHeight w:val="315"/>
        </w:trPr>
        <w:tc>
          <w:tcPr>
            <w:tcW w:w="21606" w:type="dxa"/>
            <w:gridSpan w:val="15"/>
            <w:tcBorders>
              <w:top w:val="nil"/>
              <w:left w:val="nil"/>
              <w:bottom w:val="nil"/>
              <w:right w:val="nil"/>
            </w:tcBorders>
            <w:shd w:val="clear" w:color="auto" w:fill="auto"/>
            <w:noWrap/>
            <w:vAlign w:val="bottom"/>
            <w:hideMark/>
          </w:tcPr>
          <w:p w14:paraId="7BF86C1F" w14:textId="77777777" w:rsidR="00414091" w:rsidRPr="00335BA4" w:rsidRDefault="00414091" w:rsidP="00335BA4">
            <w:pPr>
              <w:spacing w:after="0" w:line="240" w:lineRule="auto"/>
              <w:jc w:val="center"/>
              <w:rPr>
                <w:rFonts w:ascii="Arial" w:eastAsia="Times New Roman" w:hAnsi="Arial" w:cs="Arial"/>
                <w:b/>
                <w:bCs/>
                <w:color w:val="000000"/>
                <w:lang w:eastAsia="es-CO"/>
              </w:rPr>
            </w:pPr>
            <w:r w:rsidRPr="00335BA4">
              <w:rPr>
                <w:rFonts w:ascii="Arial" w:eastAsia="Times New Roman" w:hAnsi="Arial" w:cs="Arial"/>
                <w:b/>
                <w:bCs/>
                <w:color w:val="000000"/>
                <w:lang w:eastAsia="es-CO"/>
              </w:rPr>
              <w:t>(19-01-1962 /05-08-1965)</w:t>
            </w:r>
          </w:p>
        </w:tc>
      </w:tr>
      <w:tr w:rsidR="00414091" w:rsidRPr="00335BA4" w14:paraId="59B3CC57" w14:textId="77777777" w:rsidTr="00414091">
        <w:trPr>
          <w:gridAfter w:val="1"/>
          <w:wAfter w:w="35" w:type="dxa"/>
          <w:trHeight w:val="315"/>
        </w:trPr>
        <w:tc>
          <w:tcPr>
            <w:tcW w:w="2879" w:type="dxa"/>
            <w:tcBorders>
              <w:top w:val="nil"/>
              <w:left w:val="nil"/>
              <w:bottom w:val="nil"/>
              <w:right w:val="nil"/>
            </w:tcBorders>
            <w:shd w:val="clear" w:color="auto" w:fill="auto"/>
            <w:noWrap/>
            <w:vAlign w:val="bottom"/>
            <w:hideMark/>
          </w:tcPr>
          <w:p w14:paraId="5D30CD9E" w14:textId="77777777" w:rsidR="00414091" w:rsidRPr="00335BA4" w:rsidRDefault="00414091" w:rsidP="00335BA4">
            <w:pPr>
              <w:spacing w:after="0" w:line="240" w:lineRule="auto"/>
              <w:jc w:val="both"/>
              <w:rPr>
                <w:rFonts w:ascii="Arial" w:eastAsia="Times New Roman" w:hAnsi="Arial" w:cs="Arial"/>
                <w:b/>
                <w:bCs/>
                <w:color w:val="000000"/>
                <w:lang w:eastAsia="es-CO"/>
              </w:rPr>
            </w:pPr>
          </w:p>
        </w:tc>
        <w:tc>
          <w:tcPr>
            <w:tcW w:w="908" w:type="dxa"/>
            <w:tcBorders>
              <w:top w:val="nil"/>
              <w:left w:val="nil"/>
              <w:bottom w:val="nil"/>
              <w:right w:val="nil"/>
            </w:tcBorders>
            <w:shd w:val="clear" w:color="auto" w:fill="auto"/>
            <w:noWrap/>
            <w:vAlign w:val="bottom"/>
            <w:hideMark/>
          </w:tcPr>
          <w:p w14:paraId="344D1D63"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0D6D2387"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2EF8AD3D"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151AC3AC"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3ED14E0A"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EABA414"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9C29A4A"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9A5C8A5"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80F51E2"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EC5332E"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E492AA7"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7F61253"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629C2D5"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1B24469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AEDE594" w14:textId="77777777" w:rsidTr="00414091">
        <w:trPr>
          <w:gridAfter w:val="1"/>
          <w:wAfter w:w="35" w:type="dxa"/>
          <w:trHeight w:val="300"/>
        </w:trPr>
        <w:tc>
          <w:tcPr>
            <w:tcW w:w="2879" w:type="dxa"/>
            <w:tcBorders>
              <w:top w:val="nil"/>
              <w:left w:val="nil"/>
              <w:bottom w:val="nil"/>
              <w:right w:val="nil"/>
            </w:tcBorders>
            <w:shd w:val="clear" w:color="000000" w:fill="FF7C80"/>
            <w:noWrap/>
            <w:vAlign w:val="bottom"/>
            <w:hideMark/>
          </w:tcPr>
          <w:p w14:paraId="61B31120"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Entidad</w:t>
            </w:r>
          </w:p>
        </w:tc>
        <w:tc>
          <w:tcPr>
            <w:tcW w:w="18727" w:type="dxa"/>
            <w:gridSpan w:val="14"/>
            <w:tcBorders>
              <w:top w:val="nil"/>
              <w:left w:val="nil"/>
              <w:bottom w:val="nil"/>
              <w:right w:val="nil"/>
            </w:tcBorders>
            <w:shd w:val="clear" w:color="000000" w:fill="FF7C80"/>
            <w:noWrap/>
            <w:vAlign w:val="bottom"/>
            <w:hideMark/>
          </w:tcPr>
          <w:p w14:paraId="2DA4EB91"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SUPERINTENDENCIA NACIONAL DE NOTARIADO Y REGISTRO</w:t>
            </w:r>
          </w:p>
        </w:tc>
      </w:tr>
      <w:tr w:rsidR="00414091" w:rsidRPr="00335BA4" w14:paraId="136BD777" w14:textId="77777777" w:rsidTr="00414091">
        <w:trPr>
          <w:gridAfter w:val="1"/>
          <w:wAfter w:w="35" w:type="dxa"/>
          <w:trHeight w:val="300"/>
        </w:trPr>
        <w:tc>
          <w:tcPr>
            <w:tcW w:w="2879" w:type="dxa"/>
            <w:tcBorders>
              <w:top w:val="nil"/>
              <w:left w:val="nil"/>
              <w:bottom w:val="nil"/>
              <w:right w:val="nil"/>
            </w:tcBorders>
            <w:shd w:val="clear" w:color="000000" w:fill="FCE4D6"/>
            <w:noWrap/>
            <w:vAlign w:val="bottom"/>
            <w:hideMark/>
          </w:tcPr>
          <w:p w14:paraId="038D38A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nil"/>
              <w:left w:val="nil"/>
              <w:bottom w:val="nil"/>
              <w:right w:val="nil"/>
            </w:tcBorders>
            <w:shd w:val="clear" w:color="000000" w:fill="FCE4D6"/>
            <w:noWrap/>
            <w:vAlign w:val="center"/>
            <w:hideMark/>
          </w:tcPr>
          <w:p w14:paraId="5BC443DA"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Decreto 1298 de 1962 (mayo 21)</w:t>
            </w:r>
          </w:p>
        </w:tc>
      </w:tr>
      <w:tr w:rsidR="00414091" w:rsidRPr="00335BA4" w14:paraId="796B7367" w14:textId="77777777" w:rsidTr="00414091">
        <w:trPr>
          <w:gridAfter w:val="1"/>
          <w:wAfter w:w="35" w:type="dxa"/>
          <w:trHeight w:val="300"/>
        </w:trPr>
        <w:tc>
          <w:tcPr>
            <w:tcW w:w="2879" w:type="dxa"/>
            <w:tcBorders>
              <w:top w:val="nil"/>
              <w:left w:val="nil"/>
              <w:bottom w:val="nil"/>
              <w:right w:val="nil"/>
            </w:tcBorders>
            <w:shd w:val="clear" w:color="000000" w:fill="FCE4D6"/>
            <w:noWrap/>
            <w:vAlign w:val="bottom"/>
            <w:hideMark/>
          </w:tcPr>
          <w:p w14:paraId="2B35BED5"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18727" w:type="dxa"/>
            <w:gridSpan w:val="14"/>
            <w:tcBorders>
              <w:top w:val="nil"/>
              <w:left w:val="nil"/>
              <w:bottom w:val="nil"/>
              <w:right w:val="nil"/>
            </w:tcBorders>
            <w:shd w:val="clear" w:color="000000" w:fill="FCE4D6"/>
            <w:noWrap/>
            <w:hideMark/>
          </w:tcPr>
          <w:p w14:paraId="47E6B99C"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 xml:space="preserve">La Superintendencia Nacional de Notariado y Registro es una persona administrativa, con personería jurídica, con carácter de establecimiento </w:t>
            </w:r>
            <w:proofErr w:type="spellStart"/>
            <w:r w:rsidRPr="00335BA4">
              <w:rPr>
                <w:rFonts w:ascii="Arial" w:eastAsia="Times New Roman" w:hAnsi="Arial" w:cs="Arial"/>
                <w:b/>
                <w:bCs/>
                <w:color w:val="000000"/>
                <w:lang w:eastAsia="es-CO"/>
              </w:rPr>
              <w:t>publico</w:t>
            </w:r>
            <w:proofErr w:type="spellEnd"/>
            <w:r w:rsidRPr="00335BA4">
              <w:rPr>
                <w:rFonts w:ascii="Arial" w:eastAsia="Times New Roman" w:hAnsi="Arial" w:cs="Arial"/>
                <w:b/>
                <w:bCs/>
                <w:color w:val="000000"/>
                <w:lang w:eastAsia="es-CO"/>
              </w:rPr>
              <w:t xml:space="preserve"> y con patrimonio propio (Art. 1). </w:t>
            </w:r>
          </w:p>
        </w:tc>
      </w:tr>
      <w:tr w:rsidR="00414091" w:rsidRPr="00335BA4" w14:paraId="5CE3CB71" w14:textId="77777777" w:rsidTr="00414091">
        <w:trPr>
          <w:gridAfter w:val="1"/>
          <w:wAfter w:w="35" w:type="dxa"/>
          <w:trHeight w:val="458"/>
        </w:trPr>
        <w:tc>
          <w:tcPr>
            <w:tcW w:w="2879" w:type="dxa"/>
            <w:vMerge w:val="restart"/>
            <w:tcBorders>
              <w:top w:val="nil"/>
              <w:left w:val="nil"/>
              <w:bottom w:val="nil"/>
              <w:right w:val="nil"/>
            </w:tcBorders>
            <w:shd w:val="clear" w:color="000000" w:fill="FCE4D6"/>
            <w:noWrap/>
            <w:hideMark/>
          </w:tcPr>
          <w:p w14:paraId="2A373F8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Fines</w:t>
            </w:r>
          </w:p>
        </w:tc>
        <w:tc>
          <w:tcPr>
            <w:tcW w:w="18727" w:type="dxa"/>
            <w:gridSpan w:val="14"/>
            <w:vMerge w:val="restart"/>
            <w:tcBorders>
              <w:top w:val="nil"/>
              <w:left w:val="nil"/>
              <w:bottom w:val="nil"/>
              <w:right w:val="nil"/>
            </w:tcBorders>
            <w:shd w:val="clear" w:color="000000" w:fill="FCE4D6"/>
            <w:hideMark/>
          </w:tcPr>
          <w:p w14:paraId="248D543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 Orientar la prestación general de los servicios de Notariado y Registro en el país; b). Organizar y mantener el control de dichos servicios notariales y registrales a efecto de que se presten oportuna, técnica y eficazmente; c). Procurará el adelanto y la mejor preparación del personal que deba atender la prestación de los citados servicios; d). Organizar cursos complementarios acerca de las materias relacionadas con el notariado y registro, tanto para Notarios y Registradores como para el personal subalterno; e). Contribuir al desarrollo de investigaciones tocantes a la organización científica y moderna de los mismos servicios; f). Dotar las oficinas de notariado y de registro, dentro de los términos y obligaciones presupuestales y legales, de los elementos adecuados y necesarios para la correcta prestación de los citados servicios; g). Procurar, por los medios a su alcance, el suministro de locales apropiados para los mismos fines anteriormente indicados; h). Vigilar por medio de su organización a efecto de que se cumplan las normas legales y reglamentarias en materia de tarifas y demás aspectos técnicos y prácticos en la prestación de los mismos servicios; i). Disponer, dentro de los términos legales, de los fondos necesarios para la atención de los servicios enunciados; j). Adquirir los bienes, muebles o inmuebles, que se requieran para los mismos fines, dentro de los términos de la ley y de los reglamentos; k). Tomar las medidas indispensables para modernizar la prestación de esos servicios (Art. 3).</w:t>
            </w:r>
          </w:p>
        </w:tc>
      </w:tr>
      <w:tr w:rsidR="00414091" w:rsidRPr="00335BA4" w14:paraId="03A5660C" w14:textId="77777777" w:rsidTr="00414091">
        <w:trPr>
          <w:trHeight w:val="300"/>
        </w:trPr>
        <w:tc>
          <w:tcPr>
            <w:tcW w:w="2879" w:type="dxa"/>
            <w:vMerge/>
            <w:tcBorders>
              <w:top w:val="nil"/>
              <w:left w:val="nil"/>
              <w:bottom w:val="nil"/>
              <w:right w:val="nil"/>
            </w:tcBorders>
            <w:vAlign w:val="center"/>
            <w:hideMark/>
          </w:tcPr>
          <w:p w14:paraId="2A00A09E"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751E9CD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27312CF"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34C34EF9" w14:textId="77777777" w:rsidTr="00414091">
        <w:trPr>
          <w:trHeight w:val="300"/>
        </w:trPr>
        <w:tc>
          <w:tcPr>
            <w:tcW w:w="2879" w:type="dxa"/>
            <w:vMerge/>
            <w:tcBorders>
              <w:top w:val="nil"/>
              <w:left w:val="nil"/>
              <w:bottom w:val="nil"/>
              <w:right w:val="nil"/>
            </w:tcBorders>
            <w:vAlign w:val="center"/>
            <w:hideMark/>
          </w:tcPr>
          <w:p w14:paraId="7B487B79"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26B5DC1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9C990C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E0E9EB4" w14:textId="77777777" w:rsidTr="00414091">
        <w:trPr>
          <w:trHeight w:val="300"/>
        </w:trPr>
        <w:tc>
          <w:tcPr>
            <w:tcW w:w="2879" w:type="dxa"/>
            <w:vMerge/>
            <w:tcBorders>
              <w:top w:val="nil"/>
              <w:left w:val="nil"/>
              <w:bottom w:val="nil"/>
              <w:right w:val="nil"/>
            </w:tcBorders>
            <w:vAlign w:val="center"/>
            <w:hideMark/>
          </w:tcPr>
          <w:p w14:paraId="43B980E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3E92B43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D19B3A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F82F8EB" w14:textId="77777777" w:rsidTr="00414091">
        <w:trPr>
          <w:trHeight w:val="300"/>
        </w:trPr>
        <w:tc>
          <w:tcPr>
            <w:tcW w:w="2879" w:type="dxa"/>
            <w:vMerge/>
            <w:tcBorders>
              <w:top w:val="nil"/>
              <w:left w:val="nil"/>
              <w:bottom w:val="nil"/>
              <w:right w:val="nil"/>
            </w:tcBorders>
            <w:vAlign w:val="center"/>
            <w:hideMark/>
          </w:tcPr>
          <w:p w14:paraId="11EB5BB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0D29A2B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15330C7"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4A48D07" w14:textId="77777777" w:rsidTr="00414091">
        <w:trPr>
          <w:trHeight w:val="1200"/>
        </w:trPr>
        <w:tc>
          <w:tcPr>
            <w:tcW w:w="2879" w:type="dxa"/>
            <w:vMerge/>
            <w:tcBorders>
              <w:top w:val="nil"/>
              <w:left w:val="nil"/>
              <w:bottom w:val="nil"/>
              <w:right w:val="nil"/>
            </w:tcBorders>
            <w:vAlign w:val="center"/>
            <w:hideMark/>
          </w:tcPr>
          <w:p w14:paraId="1E9412C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31A254F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BA218F7"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09ADCF1" w14:textId="77777777" w:rsidTr="00414091">
        <w:trPr>
          <w:trHeight w:val="300"/>
        </w:trPr>
        <w:tc>
          <w:tcPr>
            <w:tcW w:w="2879" w:type="dxa"/>
            <w:tcBorders>
              <w:top w:val="nil"/>
              <w:left w:val="nil"/>
              <w:bottom w:val="nil"/>
              <w:right w:val="nil"/>
            </w:tcBorders>
            <w:shd w:val="clear" w:color="auto" w:fill="auto"/>
            <w:noWrap/>
            <w:vAlign w:val="bottom"/>
            <w:hideMark/>
          </w:tcPr>
          <w:p w14:paraId="47C32274" w14:textId="77777777" w:rsidR="00414091" w:rsidRPr="00335BA4" w:rsidRDefault="00414091" w:rsidP="00335BA4">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240D9EF9"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39988056"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2A8040D4"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1543D9D6"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708B1E5"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539D7F26"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C23B04A"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02EFEC4"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5F09706"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9DE7148"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5ACC885"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0958FC7"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4B989A0"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0CE1B225"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497BE206"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A191F2B"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01ADE72"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Órgano</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61D48D89"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1. CONSEJO DIRECTIVO</w:t>
            </w:r>
          </w:p>
        </w:tc>
        <w:tc>
          <w:tcPr>
            <w:tcW w:w="35" w:type="dxa"/>
            <w:vAlign w:val="center"/>
            <w:hideMark/>
          </w:tcPr>
          <w:p w14:paraId="32469D9B"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4461BAF"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10CDA8FD"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3CD8A8C2"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Decreto 1298 de 1962 (mayo 21)</w:t>
            </w:r>
          </w:p>
        </w:tc>
        <w:tc>
          <w:tcPr>
            <w:tcW w:w="35" w:type="dxa"/>
            <w:vAlign w:val="center"/>
            <w:hideMark/>
          </w:tcPr>
          <w:p w14:paraId="5ECEF2D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67065DE" w14:textId="77777777" w:rsidTr="00414091">
        <w:trPr>
          <w:trHeight w:val="300"/>
        </w:trPr>
        <w:tc>
          <w:tcPr>
            <w:tcW w:w="2879" w:type="dxa"/>
            <w:vMerge w:val="restart"/>
            <w:tcBorders>
              <w:top w:val="nil"/>
              <w:left w:val="single" w:sz="4" w:space="0" w:color="auto"/>
              <w:bottom w:val="single" w:sz="4" w:space="0" w:color="auto"/>
              <w:right w:val="single" w:sz="4" w:space="0" w:color="auto"/>
            </w:tcBorders>
            <w:shd w:val="clear" w:color="000000" w:fill="EDEDED"/>
            <w:noWrap/>
            <w:hideMark/>
          </w:tcPr>
          <w:p w14:paraId="50A0E7A8"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single" w:sz="4" w:space="0" w:color="auto"/>
              <w:right w:val="single" w:sz="4" w:space="0" w:color="auto"/>
            </w:tcBorders>
            <w:shd w:val="clear" w:color="000000" w:fill="EDEDED"/>
            <w:hideMark/>
          </w:tcPr>
          <w:p w14:paraId="47E40520"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a). Atender a su organización interna; b). Tomar las determinaciones para la eficaz prestación de los servicios de notariado y de registro; c). Decidir sobre la creación y supresión de los cargos de la Superintendencia, oído el parecer </w:t>
            </w:r>
            <w:proofErr w:type="spellStart"/>
            <w:r w:rsidRPr="00335BA4">
              <w:rPr>
                <w:rFonts w:ascii="Arial" w:eastAsia="Times New Roman" w:hAnsi="Arial" w:cs="Arial"/>
                <w:color w:val="000000"/>
                <w:lang w:eastAsia="es-CO"/>
              </w:rPr>
              <w:t>cel</w:t>
            </w:r>
            <w:proofErr w:type="spellEnd"/>
            <w:r w:rsidRPr="00335BA4">
              <w:rPr>
                <w:rFonts w:ascii="Arial" w:eastAsia="Times New Roman" w:hAnsi="Arial" w:cs="Arial"/>
                <w:color w:val="000000"/>
                <w:lang w:eastAsia="es-CO"/>
              </w:rPr>
              <w:t xml:space="preserve"> Superintendente; d). Aprobar los nombramientos de empleados que haga el Superintendente; e). Aprobar el presupuesto de ingresos y egresos de cada vigencia anual, recibir el informe que rinda anualmente el superintendente sobre las labores de la entidad; f). Aprobar los contratos que celebre el Superintendente cuando su cuantía pase de $ 10.000.00; g). Resolver sobre las reclamaciones y apelaciones interpuestas contra las resoluciones o providencias que dicte el Superintendente; h). Dar las normas generales sobre orientación del notariado y registro en el país; i). Fijar los sueldos del personal de la Superintendencia Nacional de Notariado y Registro (Art. 10). </w:t>
            </w:r>
          </w:p>
        </w:tc>
        <w:tc>
          <w:tcPr>
            <w:tcW w:w="35" w:type="dxa"/>
            <w:vAlign w:val="center"/>
            <w:hideMark/>
          </w:tcPr>
          <w:p w14:paraId="11A5887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24ABEB8"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7100B11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4295B497"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43DCF6A"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17AC86E2"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18836EF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0543BBB7"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2851CB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28CD09C"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50BF481E"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553E93B1"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CB4E39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93A11C7"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0F2BAA98"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193C4C5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94A0F4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07075FB"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73C8F574"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7F7D4E2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52B7D3E"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98C35B3"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256B22CF"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A232629"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Miembros y Asistentes</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517BA6E5"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0FBE7B4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55CBE88"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32F4E4E0"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7FD3ED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Ministro de Justicia o su delegado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4960934C"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Preside el Consejo Directivo</w:t>
            </w:r>
          </w:p>
        </w:tc>
        <w:tc>
          <w:tcPr>
            <w:tcW w:w="35" w:type="dxa"/>
            <w:vAlign w:val="center"/>
            <w:hideMark/>
          </w:tcPr>
          <w:p w14:paraId="18FFB8A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298E4E9"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720640A5"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4EAE09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Delegado Instituto Geográfico Agustín Codazzi</w:t>
            </w:r>
          </w:p>
        </w:tc>
        <w:tc>
          <w:tcPr>
            <w:tcW w:w="13323"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71B6FB5C"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13D5F807"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09A918B"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0E92733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35BFEF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Representante de los Notarios con un primero y segundo suplentes</w:t>
            </w:r>
          </w:p>
        </w:tc>
        <w:tc>
          <w:tcPr>
            <w:tcW w:w="13323" w:type="dxa"/>
            <w:gridSpan w:val="8"/>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B523E94"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Los representantes de los Notarios y de los Registradores durarán en ejercicio de su cargo, por espacio de dos (2) años, y si no se hiciere elección, el Consejo seguirá actuando hasta que ella se verifique. </w:t>
            </w:r>
          </w:p>
        </w:tc>
        <w:tc>
          <w:tcPr>
            <w:tcW w:w="35" w:type="dxa"/>
            <w:vAlign w:val="center"/>
            <w:hideMark/>
          </w:tcPr>
          <w:p w14:paraId="3D37613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ED870F2"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14CE4B4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492B9F9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Representante de los Registradores con un primero y segundo suplentes</w:t>
            </w:r>
          </w:p>
        </w:tc>
        <w:tc>
          <w:tcPr>
            <w:tcW w:w="13323" w:type="dxa"/>
            <w:gridSpan w:val="8"/>
            <w:vMerge/>
            <w:tcBorders>
              <w:top w:val="single" w:sz="4" w:space="0" w:color="auto"/>
              <w:left w:val="single" w:sz="4" w:space="0" w:color="auto"/>
              <w:bottom w:val="single" w:sz="4" w:space="0" w:color="000000"/>
              <w:right w:val="single" w:sz="4" w:space="0" w:color="000000"/>
            </w:tcBorders>
            <w:vAlign w:val="center"/>
            <w:hideMark/>
          </w:tcPr>
          <w:p w14:paraId="29963CC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vAlign w:val="center"/>
            <w:hideMark/>
          </w:tcPr>
          <w:p w14:paraId="03A728E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696CFBE"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1071BDA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685329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Superintendente de Notariado y Registro</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6EF2A7E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Tiene voz pero no voto en las deliberaciones del Consejo Directivo. </w:t>
            </w:r>
          </w:p>
        </w:tc>
        <w:tc>
          <w:tcPr>
            <w:tcW w:w="35" w:type="dxa"/>
            <w:vAlign w:val="center"/>
            <w:hideMark/>
          </w:tcPr>
          <w:p w14:paraId="6E20ACE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3C9947E" w14:textId="77777777" w:rsidTr="00414091">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ACAF8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lastRenderedPageBreak/>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6792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Secretario General</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1AB7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Actuar como Secretario del Consejo Directivo de la Superintendencia, elaborar las actas respectivas, los proyectos de Acuerdo y los </w:t>
            </w:r>
            <w:proofErr w:type="spellStart"/>
            <w:r w:rsidRPr="00335BA4">
              <w:rPr>
                <w:rFonts w:ascii="Arial" w:eastAsia="Times New Roman" w:hAnsi="Arial" w:cs="Arial"/>
                <w:color w:val="000000"/>
                <w:lang w:eastAsia="es-CO"/>
              </w:rPr>
              <w:t>demas</w:t>
            </w:r>
            <w:proofErr w:type="spellEnd"/>
            <w:r w:rsidRPr="00335BA4">
              <w:rPr>
                <w:rFonts w:ascii="Arial" w:eastAsia="Times New Roman" w:hAnsi="Arial" w:cs="Arial"/>
                <w:color w:val="000000"/>
                <w:lang w:eastAsia="es-CO"/>
              </w:rPr>
              <w:t xml:space="preserve"> actos que ordene esta Corporación.</w:t>
            </w:r>
          </w:p>
        </w:tc>
        <w:tc>
          <w:tcPr>
            <w:tcW w:w="35" w:type="dxa"/>
            <w:vAlign w:val="center"/>
            <w:hideMark/>
          </w:tcPr>
          <w:p w14:paraId="454C1B8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0D5C7A9"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375255F4"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6CB8439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406ACE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F253101"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5866DBBB" w14:textId="77777777" w:rsidTr="00414091">
        <w:trPr>
          <w:trHeight w:val="300"/>
        </w:trPr>
        <w:tc>
          <w:tcPr>
            <w:tcW w:w="2879" w:type="dxa"/>
            <w:tcBorders>
              <w:top w:val="nil"/>
              <w:left w:val="nil"/>
              <w:bottom w:val="nil"/>
              <w:right w:val="nil"/>
            </w:tcBorders>
            <w:shd w:val="clear" w:color="auto" w:fill="auto"/>
            <w:noWrap/>
            <w:vAlign w:val="bottom"/>
            <w:hideMark/>
          </w:tcPr>
          <w:p w14:paraId="74595F21" w14:textId="77777777" w:rsidR="00414091" w:rsidRPr="00335BA4" w:rsidRDefault="00414091" w:rsidP="00335BA4">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23A372CC"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5077AEAF"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1A7560B8"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240C30F6"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02BF171A"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7E5E9BA"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A4487FF"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222231E"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2AA1BCD"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2F96283"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44509AA"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790A2F1"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2C7A57C"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602446C9"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6ABC647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21061AC"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D087F1B"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[Despacho]</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4A011768"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2. SUPERINTENDENTE</w:t>
            </w:r>
          </w:p>
        </w:tc>
        <w:tc>
          <w:tcPr>
            <w:tcW w:w="35" w:type="dxa"/>
            <w:vAlign w:val="center"/>
            <w:hideMark/>
          </w:tcPr>
          <w:p w14:paraId="26EBE08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A299EE3"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097FCEC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072CE3EB"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Decreto 1298 de 1962 (mayo 21)</w:t>
            </w:r>
          </w:p>
        </w:tc>
        <w:tc>
          <w:tcPr>
            <w:tcW w:w="35" w:type="dxa"/>
            <w:vAlign w:val="center"/>
            <w:hideMark/>
          </w:tcPr>
          <w:p w14:paraId="60305B4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958E722" w14:textId="77777777" w:rsidTr="00414091">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69C12ED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nil"/>
              <w:right w:val="single" w:sz="4" w:space="0" w:color="000000"/>
            </w:tcBorders>
            <w:shd w:val="clear" w:color="000000" w:fill="EDEDED"/>
            <w:hideMark/>
          </w:tcPr>
          <w:p w14:paraId="33301AF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a). Representar legalmente a la Superintendencia y tomar las medidas necesarias para el cumplimiento de los fines de ella; b). Delegar esa representación de acuerdo con la ley y los reglamentos; c). Ejecutar los acuerdos del Consejo Directivo; d). Presentar al Consejo los proyectos de acuerdo, para la buena marcha de la entidad; e). Proveer los cargos de la Superintendencia con aprobación del Consejo; f). Celebrar los contratos a nombre de la Superintendencia con las limitaciones antes dichas; g). Presentar al Consejo Directivo el proyecto de acuerdo, relacionado con el presupuesto anual de la institución; h). Preparar los proyectos de ley, de decretos o de reglamentos, relacionados con el notariado y registro; i). Dictar las normas, órdenes e instrucciones necesarias para el buen funcionamiento de la Superintendencia, dentro de la ley y de los reglamentos; j). Adquirir para la Superintendencia los bienes, muebles o inmuebles que determine el Consejo Directivo, la ley o los reglamentos; k). Hacer cumplir los programas de inversiones y adquisiciones para el correcto funcionamiento de la entidad, de las </w:t>
            </w:r>
            <w:proofErr w:type="spellStart"/>
            <w:r w:rsidRPr="00335BA4">
              <w:rPr>
                <w:rFonts w:ascii="Arial" w:eastAsia="Times New Roman" w:hAnsi="Arial" w:cs="Arial"/>
                <w:color w:val="000000"/>
                <w:lang w:eastAsia="es-CO"/>
              </w:rPr>
              <w:t>Notarias</w:t>
            </w:r>
            <w:proofErr w:type="spellEnd"/>
            <w:r w:rsidRPr="00335BA4">
              <w:rPr>
                <w:rFonts w:ascii="Arial" w:eastAsia="Times New Roman" w:hAnsi="Arial" w:cs="Arial"/>
                <w:color w:val="000000"/>
                <w:lang w:eastAsia="es-CO"/>
              </w:rPr>
              <w:t xml:space="preserve"> y de las Oficinas de Registro del país; l). Ejercer por medio de sus subalternos la vigilancia y control de las </w:t>
            </w:r>
            <w:proofErr w:type="spellStart"/>
            <w:r w:rsidRPr="00335BA4">
              <w:rPr>
                <w:rFonts w:ascii="Arial" w:eastAsia="Times New Roman" w:hAnsi="Arial" w:cs="Arial"/>
                <w:color w:val="000000"/>
                <w:lang w:eastAsia="es-CO"/>
              </w:rPr>
              <w:t>Notarias</w:t>
            </w:r>
            <w:proofErr w:type="spellEnd"/>
            <w:r w:rsidRPr="00335BA4">
              <w:rPr>
                <w:rFonts w:ascii="Arial" w:eastAsia="Times New Roman" w:hAnsi="Arial" w:cs="Arial"/>
                <w:color w:val="000000"/>
                <w:lang w:eastAsia="es-CO"/>
              </w:rPr>
              <w:t xml:space="preserve"> y Oficinas de Registro, procurar la fundación de cursos y bibliotecas para el mejoramiento del personal vinculado al servicio </w:t>
            </w:r>
            <w:proofErr w:type="spellStart"/>
            <w:r w:rsidRPr="00335BA4">
              <w:rPr>
                <w:rFonts w:ascii="Arial" w:eastAsia="Times New Roman" w:hAnsi="Arial" w:cs="Arial"/>
                <w:color w:val="000000"/>
                <w:lang w:eastAsia="es-CO"/>
              </w:rPr>
              <w:t>publico</w:t>
            </w:r>
            <w:proofErr w:type="spellEnd"/>
            <w:r w:rsidRPr="00335BA4">
              <w:rPr>
                <w:rFonts w:ascii="Arial" w:eastAsia="Times New Roman" w:hAnsi="Arial" w:cs="Arial"/>
                <w:color w:val="000000"/>
                <w:lang w:eastAsia="es-CO"/>
              </w:rPr>
              <w:t xml:space="preserve">, preparar los proyectos de reforma de las leyes sobre la materia, absolver las consultas que se formulen a la Superintendencia, propender por el mejoramiento y moralización del personal de las </w:t>
            </w:r>
            <w:proofErr w:type="spellStart"/>
            <w:r w:rsidRPr="00335BA4">
              <w:rPr>
                <w:rFonts w:ascii="Arial" w:eastAsia="Times New Roman" w:hAnsi="Arial" w:cs="Arial"/>
                <w:color w:val="000000"/>
                <w:lang w:eastAsia="es-CO"/>
              </w:rPr>
              <w:t>Notarias</w:t>
            </w:r>
            <w:proofErr w:type="spellEnd"/>
            <w:r w:rsidRPr="00335BA4">
              <w:rPr>
                <w:rFonts w:ascii="Arial" w:eastAsia="Times New Roman" w:hAnsi="Arial" w:cs="Arial"/>
                <w:color w:val="000000"/>
                <w:lang w:eastAsia="es-CO"/>
              </w:rPr>
              <w:t xml:space="preserve"> y Oficinas de Registro, intervenir para que las oficinas donde se prestan los servicios estén debidamente dotadas y en condiciones de seguridad, velar por la conservación de los archivos, orientar la formación y el funcionamiento de los Colegios de Notarios y Registradores, controlar el ejercicio arancelario, ejecutar el presupuesto, organizar el recaudo de las sumas que por cualquier concepto deban ingresar al tesoro de la Superintendencia, exonerar de contribuciones a las Oficinas de Registro que produzcan menos de $2.000.00 mensuales, brutos, subsidiar equitativamente a las oficinas del servicio, aprobar las nóminas del personal subalterno y sus asignaciones respectivas; m). Aplicar las sanciones disciplinarias a los funcionarios de Notariado y de Registro, en los términos de la Ley; n). Resolver los recursos y solicitudes formuladas ante el propio Superintendente; ñ). Disponer la tramitación de los recursos de apelación que deban surtirse ante el Consejo Directivo; o). Realizar inversiones estadísticas sobre las necesidades del servicio; p). Nombrar el personal de la Superintendencia; q). Recibir los informes anuales de los Jefes de Sección (Art. 15). </w:t>
            </w:r>
          </w:p>
        </w:tc>
        <w:tc>
          <w:tcPr>
            <w:tcW w:w="35" w:type="dxa"/>
            <w:vAlign w:val="center"/>
            <w:hideMark/>
          </w:tcPr>
          <w:p w14:paraId="5788776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45BA9CB"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2A7D8D8"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C36B9F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A8967B1"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4D338DA5"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7B8DCF4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A568ED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5B3C90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4AF752A"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DCDE20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E664199"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3EF76DA"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6085F57"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A2EC2A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EEE0D7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D8803D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8D9E028"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A3E7FB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AB5A98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6348B8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09AB61F"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979533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7E7977E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4F9075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E53C80A"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A499B3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4D4E35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622C10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BED3376"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F2DFEB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290F56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E23BBEB"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2B2F561"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15DC10E8"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681625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CA7213D"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6512107"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67C6A5F"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E099A1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168A36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42B4C98"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16CBA0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3293FA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07C1B2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FC16324"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C26130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BB4A2A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BD183FE"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710DEC7"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9053AF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8B2E16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17D181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09B6088"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D3F3E47"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E44F64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6A9868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A406793"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3D319A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48CB44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4ECC4A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F14354A"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63D23B61"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33CF54C"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249B1E28"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6DE0AB3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54F56B9" w14:textId="77777777" w:rsidTr="00414091">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4D449B"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DB74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Superintendente de Notariado y Registro</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14:paraId="607D6893"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La Superintendencia Nacional de Notariado y Registro está ordenada y representada legalmente por un Superintendente designado por el Presidente de la República para un periodo de cinco (5) años, contados desde la fecha de su posesión, y quien podrá ser reelegido. </w:t>
            </w:r>
          </w:p>
        </w:tc>
        <w:tc>
          <w:tcPr>
            <w:tcW w:w="35" w:type="dxa"/>
            <w:vAlign w:val="center"/>
            <w:hideMark/>
          </w:tcPr>
          <w:p w14:paraId="4621AF4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565BBD0"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1FBEB5B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724D5A3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1C8B913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14E56D3"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4A8DDDE1"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4AE2E84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7DF53A0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43C07A7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A26B8D7"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5CEEDB1" w14:textId="77777777" w:rsidTr="00414091">
        <w:trPr>
          <w:trHeight w:val="300"/>
        </w:trPr>
        <w:tc>
          <w:tcPr>
            <w:tcW w:w="2879" w:type="dxa"/>
            <w:tcBorders>
              <w:top w:val="nil"/>
              <w:left w:val="nil"/>
              <w:bottom w:val="nil"/>
              <w:right w:val="nil"/>
            </w:tcBorders>
            <w:shd w:val="clear" w:color="auto" w:fill="auto"/>
            <w:noWrap/>
            <w:vAlign w:val="bottom"/>
            <w:hideMark/>
          </w:tcPr>
          <w:p w14:paraId="3F85EF68" w14:textId="77777777" w:rsidR="00414091" w:rsidRPr="00335BA4" w:rsidRDefault="00414091" w:rsidP="00335BA4">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103E4D7D"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412F6CAE"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536938DC"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06B72E1C"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3C70A803"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8EA4BA3"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5F64902B"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2FFBA74D"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644DFB1B"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1EA71540"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0AE6F4F2"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594FA055"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5EC6D477"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vAlign w:val="center"/>
            <w:hideMark/>
          </w:tcPr>
          <w:p w14:paraId="0CD1AF2D"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633A11E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DEF1CF9"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E818069"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3927FF35"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2.1. SECRETARÍA GENERAL</w:t>
            </w:r>
          </w:p>
        </w:tc>
        <w:tc>
          <w:tcPr>
            <w:tcW w:w="35" w:type="dxa"/>
            <w:vAlign w:val="center"/>
            <w:hideMark/>
          </w:tcPr>
          <w:p w14:paraId="4E765D89"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5E1BEE6"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49374BE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6966E541"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Acuerdo 38 de 1961 (mayo 3)</w:t>
            </w:r>
          </w:p>
        </w:tc>
        <w:tc>
          <w:tcPr>
            <w:tcW w:w="35" w:type="dxa"/>
            <w:vAlign w:val="center"/>
            <w:hideMark/>
          </w:tcPr>
          <w:p w14:paraId="2B75EBB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F98D17A" w14:textId="77777777" w:rsidTr="00414091">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20656675"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6D18555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a. Servir de medio de coordinación entre el Superintendente y las Jefaturas de Sección para el desarrollo eficiente y armónico de las funciones de la Entidad; b. Actuar como Secretario del Consejo Directivo de la Superintendencia, elaborar las actas respectivas, los proyectos de Acuerdo y los </w:t>
            </w:r>
            <w:proofErr w:type="spellStart"/>
            <w:r w:rsidRPr="00335BA4">
              <w:rPr>
                <w:rFonts w:ascii="Arial" w:eastAsia="Times New Roman" w:hAnsi="Arial" w:cs="Arial"/>
                <w:color w:val="000000"/>
                <w:lang w:eastAsia="es-CO"/>
              </w:rPr>
              <w:t>demas</w:t>
            </w:r>
            <w:proofErr w:type="spellEnd"/>
            <w:r w:rsidRPr="00335BA4">
              <w:rPr>
                <w:rFonts w:ascii="Arial" w:eastAsia="Times New Roman" w:hAnsi="Arial" w:cs="Arial"/>
                <w:color w:val="000000"/>
                <w:lang w:eastAsia="es-CO"/>
              </w:rPr>
              <w:t xml:space="preserve"> actos que ordene esta Corporación; c. Examinar la correspondencia que entre a la Superintendencia, dirigir el reparto de la misma, informar al Superintendente sobre los asuntos de mayor importancia que por su naturaleza y urgencia requieran inmediata tramitación, suministrar al mismo los datos e informes que le solicite y hacerle las indicaciones que considere útiles al buen servicio público; d. Redactar la correspondencia propia de la Secretaría, expedir y autenticar las copias que sean procedentes, proyectar los oficios, autos y resoluciones que ordene el Superintendente, velar porque se despachen oportunamente y haya exactitud rigurosa en los actos que se produzcan en todas las dependencias de la superintendencia y; e. Las demás que le ordene el Superintendente, relacionadas con las actividades propias del cargo (Art. 2).</w:t>
            </w:r>
          </w:p>
        </w:tc>
        <w:tc>
          <w:tcPr>
            <w:tcW w:w="35" w:type="dxa"/>
            <w:vAlign w:val="center"/>
            <w:hideMark/>
          </w:tcPr>
          <w:p w14:paraId="598FE03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0D5CBC2"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4A92411"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07D965A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A1CE04D"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72F444C5"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4F68687"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2093B39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D5DCFA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2FDAAD4"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1FFF2EE8"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1BB73F2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FFE1F2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E7C4407"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88F5F6E"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3F4CE5B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4146BE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AECDED4"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04A827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657C7C87"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3C22AB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1C034F0"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C2D681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24FE5A8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CE3946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E712C37"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55BBC403"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F5B855A"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15179481"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44A8E54A"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BCD0A12"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76B9F5C5"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571684D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Secretario General</w:t>
            </w:r>
          </w:p>
        </w:tc>
        <w:tc>
          <w:tcPr>
            <w:tcW w:w="13323" w:type="dxa"/>
            <w:gridSpan w:val="8"/>
            <w:tcBorders>
              <w:top w:val="single" w:sz="4" w:space="0" w:color="auto"/>
              <w:left w:val="nil"/>
              <w:bottom w:val="single" w:sz="4" w:space="0" w:color="auto"/>
              <w:right w:val="single" w:sz="4" w:space="0" w:color="000000"/>
            </w:tcBorders>
            <w:shd w:val="clear" w:color="auto" w:fill="auto"/>
            <w:hideMark/>
          </w:tcPr>
          <w:p w14:paraId="15F248A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0ADAED4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F852CB3" w14:textId="77777777" w:rsidTr="00414091">
        <w:trPr>
          <w:trHeight w:val="300"/>
        </w:trPr>
        <w:tc>
          <w:tcPr>
            <w:tcW w:w="2879" w:type="dxa"/>
            <w:tcBorders>
              <w:top w:val="nil"/>
              <w:left w:val="nil"/>
              <w:bottom w:val="nil"/>
              <w:right w:val="nil"/>
            </w:tcBorders>
            <w:shd w:val="clear" w:color="auto" w:fill="auto"/>
            <w:noWrap/>
            <w:vAlign w:val="bottom"/>
            <w:hideMark/>
          </w:tcPr>
          <w:p w14:paraId="5408092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908" w:type="dxa"/>
            <w:tcBorders>
              <w:top w:val="nil"/>
              <w:left w:val="nil"/>
              <w:bottom w:val="nil"/>
              <w:right w:val="nil"/>
            </w:tcBorders>
            <w:shd w:val="clear" w:color="auto" w:fill="auto"/>
            <w:noWrap/>
            <w:vAlign w:val="bottom"/>
            <w:hideMark/>
          </w:tcPr>
          <w:p w14:paraId="5353712F"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432A0060"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3D5D36B8"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3C091480"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3643C4E"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76A52F3"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4FD3395"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0B0A5FC"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3DC79A1"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C330176"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BCBDBE4"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6BF935E"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E85594F"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0CC01594"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4008753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38496AE"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3109C94"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lastRenderedPageBreak/>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3F53B388"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2.2. SECCIÓN DE CONTABILIDAD Y CONTROL</w:t>
            </w:r>
          </w:p>
        </w:tc>
        <w:tc>
          <w:tcPr>
            <w:tcW w:w="35" w:type="dxa"/>
            <w:vAlign w:val="center"/>
            <w:hideMark/>
          </w:tcPr>
          <w:p w14:paraId="091B331D"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3A62C1F"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4095856D"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432C75F2"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Acuerdo 09 de 1962 (junio 16)</w:t>
            </w:r>
          </w:p>
        </w:tc>
        <w:tc>
          <w:tcPr>
            <w:tcW w:w="35" w:type="dxa"/>
            <w:vAlign w:val="center"/>
            <w:hideMark/>
          </w:tcPr>
          <w:p w14:paraId="1BB5AC7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E5D7D90" w14:textId="77777777" w:rsidTr="00414091">
        <w:trPr>
          <w:trHeight w:val="300"/>
        </w:trPr>
        <w:tc>
          <w:tcPr>
            <w:tcW w:w="2879" w:type="dxa"/>
            <w:vMerge w:val="restart"/>
            <w:tcBorders>
              <w:top w:val="nil"/>
              <w:left w:val="single" w:sz="4" w:space="0" w:color="auto"/>
              <w:bottom w:val="nil"/>
              <w:right w:val="single" w:sz="4" w:space="0" w:color="auto"/>
            </w:tcBorders>
            <w:shd w:val="clear" w:color="000000" w:fill="EDEDED"/>
            <w:noWrap/>
            <w:hideMark/>
          </w:tcPr>
          <w:p w14:paraId="38F7616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nil"/>
              <w:right w:val="single" w:sz="4" w:space="0" w:color="000000"/>
            </w:tcBorders>
            <w:shd w:val="clear" w:color="000000" w:fill="EDEDED"/>
            <w:hideMark/>
          </w:tcPr>
          <w:p w14:paraId="0560727B"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Ejecutar el presupuesto de ingresos y gastos de la entidad con sujeción a las respectivas normas fiscales; preparar el proyecto de presupuesto de ingresos y gastos para la vigencia del año subsiguiente; señalar los sistemas de contabilidad que debe llevar la Superintendencia, conforme al plan contable aprobado por la Contraloría General de la República, establecer los medios de control para el exacto recaudo de las sumas que por cualquier concepto deben ingresar a la Superintendencia, tramitar lo relacionado con contratos y demás diligencias relativas a la adquisición de elementos que requiera la Superintendencia; dirigir las labores de contabilidad de la Pagaduría, Almacén, Archivo y Estadística, orientar y supervigilar la revisión de las cuentas mensuales que rinden los Registradores, llevar la estadística de los emolumentos líquidos mensuales de estos funcionarios, expedir las certificaciones que sobre el particular le soliciten para fines relacionados con prestaciones sociales, y exigir y mantener al día las fianzas que deben constituir los Notarios y Registradores.</w:t>
            </w:r>
          </w:p>
        </w:tc>
        <w:tc>
          <w:tcPr>
            <w:tcW w:w="35" w:type="dxa"/>
            <w:vAlign w:val="center"/>
            <w:hideMark/>
          </w:tcPr>
          <w:p w14:paraId="601485CA"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A399BEB" w14:textId="77777777" w:rsidTr="00414091">
        <w:trPr>
          <w:trHeight w:val="300"/>
        </w:trPr>
        <w:tc>
          <w:tcPr>
            <w:tcW w:w="2879" w:type="dxa"/>
            <w:vMerge/>
            <w:tcBorders>
              <w:top w:val="nil"/>
              <w:left w:val="single" w:sz="4" w:space="0" w:color="auto"/>
              <w:bottom w:val="nil"/>
              <w:right w:val="single" w:sz="4" w:space="0" w:color="auto"/>
            </w:tcBorders>
            <w:vAlign w:val="center"/>
            <w:hideMark/>
          </w:tcPr>
          <w:p w14:paraId="33A6B55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D885F2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3B7B8CF"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28E7384A" w14:textId="77777777" w:rsidTr="00414091">
        <w:trPr>
          <w:trHeight w:val="300"/>
        </w:trPr>
        <w:tc>
          <w:tcPr>
            <w:tcW w:w="2879" w:type="dxa"/>
            <w:vMerge/>
            <w:tcBorders>
              <w:top w:val="nil"/>
              <w:left w:val="single" w:sz="4" w:space="0" w:color="auto"/>
              <w:bottom w:val="nil"/>
              <w:right w:val="single" w:sz="4" w:space="0" w:color="auto"/>
            </w:tcBorders>
            <w:vAlign w:val="center"/>
            <w:hideMark/>
          </w:tcPr>
          <w:p w14:paraId="5F1F3B1E"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4C2BE94E"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BA2356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3E45EE6" w14:textId="77777777" w:rsidTr="00414091">
        <w:trPr>
          <w:trHeight w:val="300"/>
        </w:trPr>
        <w:tc>
          <w:tcPr>
            <w:tcW w:w="2879" w:type="dxa"/>
            <w:vMerge/>
            <w:tcBorders>
              <w:top w:val="nil"/>
              <w:left w:val="single" w:sz="4" w:space="0" w:color="auto"/>
              <w:bottom w:val="nil"/>
              <w:right w:val="single" w:sz="4" w:space="0" w:color="auto"/>
            </w:tcBorders>
            <w:vAlign w:val="center"/>
            <w:hideMark/>
          </w:tcPr>
          <w:p w14:paraId="49672521"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508505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AFDC10F"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7D71B33" w14:textId="77777777" w:rsidTr="00414091">
        <w:trPr>
          <w:trHeight w:val="300"/>
        </w:trPr>
        <w:tc>
          <w:tcPr>
            <w:tcW w:w="2879" w:type="dxa"/>
            <w:vMerge/>
            <w:tcBorders>
              <w:top w:val="nil"/>
              <w:left w:val="single" w:sz="4" w:space="0" w:color="auto"/>
              <w:bottom w:val="nil"/>
              <w:right w:val="single" w:sz="4" w:space="0" w:color="auto"/>
            </w:tcBorders>
            <w:vAlign w:val="center"/>
            <w:hideMark/>
          </w:tcPr>
          <w:p w14:paraId="1B19808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C64DFA9"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4E532B6"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EEC4C78" w14:textId="77777777" w:rsidTr="00414091">
        <w:trPr>
          <w:trHeight w:val="300"/>
        </w:trPr>
        <w:tc>
          <w:tcPr>
            <w:tcW w:w="2879" w:type="dxa"/>
            <w:vMerge/>
            <w:tcBorders>
              <w:top w:val="nil"/>
              <w:left w:val="single" w:sz="4" w:space="0" w:color="auto"/>
              <w:bottom w:val="nil"/>
              <w:right w:val="single" w:sz="4" w:space="0" w:color="auto"/>
            </w:tcBorders>
            <w:vAlign w:val="center"/>
            <w:hideMark/>
          </w:tcPr>
          <w:p w14:paraId="423B5E6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7AA06376"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61496DB"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74C5805"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E4348"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61A7D0A9"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7DFCC360"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64E02DDD"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3169B05" w14:textId="77777777" w:rsidTr="00414091">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D97E6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2ECF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Jefe de la Sección de </w:t>
            </w:r>
            <w:proofErr w:type="spellStart"/>
            <w:r w:rsidRPr="00335BA4">
              <w:rPr>
                <w:rFonts w:ascii="Arial" w:eastAsia="Times New Roman" w:hAnsi="Arial" w:cs="Arial"/>
                <w:color w:val="000000"/>
                <w:lang w:eastAsia="es-CO"/>
              </w:rPr>
              <w:t>Contabilida</w:t>
            </w:r>
            <w:proofErr w:type="spellEnd"/>
            <w:r w:rsidRPr="00335BA4">
              <w:rPr>
                <w:rFonts w:ascii="Arial" w:eastAsia="Times New Roman" w:hAnsi="Arial" w:cs="Arial"/>
                <w:color w:val="000000"/>
                <w:lang w:eastAsia="es-CO"/>
              </w:rPr>
              <w:t xml:space="preserve"> y Control</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14:paraId="26D8A3E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El Jefe de la Sección de Contabilidad y Control tendrá bajo su inmediata dirección a los empleados</w:t>
            </w:r>
            <w:r w:rsidRPr="00335BA4">
              <w:rPr>
                <w:rFonts w:ascii="Arial" w:eastAsia="Times New Roman" w:hAnsi="Arial" w:cs="Arial"/>
                <w:color w:val="000000"/>
                <w:lang w:eastAsia="es-CO"/>
              </w:rPr>
              <w:br/>
              <w:t>que ocupan los cargos de Contadores, Pagador, Almacenista, Secretario Ejecutivo, Estadígrafo, Oficinista y Mecanotaquígrafas que estaban adscritos a las secciones Técnica y Fiscal (Art. 4).</w:t>
            </w:r>
          </w:p>
        </w:tc>
        <w:tc>
          <w:tcPr>
            <w:tcW w:w="35" w:type="dxa"/>
            <w:vAlign w:val="center"/>
            <w:hideMark/>
          </w:tcPr>
          <w:p w14:paraId="6013CFC5"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0B23DBA"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45460295"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9DDDA08"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3F023ED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430D6EE"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7D117D62" w14:textId="77777777" w:rsidTr="00414091">
        <w:trPr>
          <w:trHeight w:val="300"/>
        </w:trPr>
        <w:tc>
          <w:tcPr>
            <w:tcW w:w="2879" w:type="dxa"/>
            <w:vMerge/>
            <w:tcBorders>
              <w:top w:val="nil"/>
              <w:left w:val="single" w:sz="4" w:space="0" w:color="auto"/>
              <w:bottom w:val="single" w:sz="4" w:space="0" w:color="auto"/>
              <w:right w:val="single" w:sz="4" w:space="0" w:color="auto"/>
            </w:tcBorders>
            <w:vAlign w:val="center"/>
            <w:hideMark/>
          </w:tcPr>
          <w:p w14:paraId="00F6FD8A"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1E693914"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45BF729B"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C9C8E7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8F8ED48"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23040DD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6D94BB7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Contador</w:t>
            </w:r>
          </w:p>
        </w:tc>
        <w:tc>
          <w:tcPr>
            <w:tcW w:w="13323" w:type="dxa"/>
            <w:gridSpan w:val="8"/>
            <w:tcBorders>
              <w:top w:val="single" w:sz="4" w:space="0" w:color="auto"/>
              <w:left w:val="nil"/>
              <w:bottom w:val="single" w:sz="4" w:space="0" w:color="auto"/>
              <w:right w:val="single" w:sz="4" w:space="0" w:color="auto"/>
            </w:tcBorders>
            <w:shd w:val="clear" w:color="auto" w:fill="auto"/>
            <w:noWrap/>
            <w:hideMark/>
          </w:tcPr>
          <w:p w14:paraId="7DE8987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Vinculado </w:t>
            </w:r>
            <w:proofErr w:type="spellStart"/>
            <w:r w:rsidRPr="00335BA4">
              <w:rPr>
                <w:rFonts w:ascii="Arial" w:eastAsia="Times New Roman" w:hAnsi="Arial" w:cs="Arial"/>
                <w:color w:val="000000"/>
                <w:lang w:eastAsia="es-CO"/>
              </w:rPr>
              <w:t>mas</w:t>
            </w:r>
            <w:proofErr w:type="spellEnd"/>
            <w:r w:rsidRPr="00335BA4">
              <w:rPr>
                <w:rFonts w:ascii="Arial" w:eastAsia="Times New Roman" w:hAnsi="Arial" w:cs="Arial"/>
                <w:color w:val="000000"/>
                <w:lang w:eastAsia="es-CO"/>
              </w:rPr>
              <w:t xml:space="preserve"> de un contador.</w:t>
            </w:r>
          </w:p>
        </w:tc>
        <w:tc>
          <w:tcPr>
            <w:tcW w:w="35" w:type="dxa"/>
            <w:vAlign w:val="center"/>
            <w:hideMark/>
          </w:tcPr>
          <w:p w14:paraId="5F2D53E9"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C9B4C8F"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30B3C29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B3DEA9B"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Pagador</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15E39E4"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66DFA3C9"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4B2ECD8"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5CD4CB0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6A7EF8BB"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Almacenista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2419088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6F6A1BA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1CAC0CB"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6F34EFF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5CE693D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Secretario Ejecutivo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4C3B43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32E68D6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DE133AE"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6A52FD9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0CD68B0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Estadígrafo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D9F6B59"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07E601D6"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B0F87EC"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638851E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FBA235D"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Oficinista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22EBA5F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4549CB7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3863E64"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5DDE2D98"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2F87F749"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Mecanotaquígrafa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0E2687E9"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Vinculado más de una mecanotaquígrafa</w:t>
            </w:r>
          </w:p>
        </w:tc>
        <w:tc>
          <w:tcPr>
            <w:tcW w:w="35" w:type="dxa"/>
            <w:vAlign w:val="center"/>
            <w:hideMark/>
          </w:tcPr>
          <w:p w14:paraId="7738A7B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5A43ADE" w14:textId="77777777" w:rsidTr="00414091">
        <w:trPr>
          <w:trHeight w:val="300"/>
        </w:trPr>
        <w:tc>
          <w:tcPr>
            <w:tcW w:w="2879" w:type="dxa"/>
            <w:tcBorders>
              <w:top w:val="nil"/>
              <w:left w:val="nil"/>
              <w:bottom w:val="nil"/>
              <w:right w:val="nil"/>
            </w:tcBorders>
            <w:shd w:val="clear" w:color="auto" w:fill="auto"/>
            <w:noWrap/>
            <w:vAlign w:val="bottom"/>
            <w:hideMark/>
          </w:tcPr>
          <w:p w14:paraId="60145D5D"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908" w:type="dxa"/>
            <w:tcBorders>
              <w:top w:val="nil"/>
              <w:left w:val="nil"/>
              <w:bottom w:val="nil"/>
              <w:right w:val="nil"/>
            </w:tcBorders>
            <w:shd w:val="clear" w:color="auto" w:fill="auto"/>
            <w:noWrap/>
            <w:vAlign w:val="bottom"/>
            <w:hideMark/>
          </w:tcPr>
          <w:p w14:paraId="084EAD3A"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4D5847E3"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4ECAA3AF"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EF650B5"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5A830B51"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055FAEA"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D87D0B4"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E5E603B"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59EA548"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2377993"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53FBBA5"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90E681C"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8BCC95F"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5D861B20"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7CCB7DC0"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74133FA"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7323E7"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643512CF"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2.3. SECCIÓN JURÍDICA</w:t>
            </w:r>
          </w:p>
        </w:tc>
        <w:tc>
          <w:tcPr>
            <w:tcW w:w="35" w:type="dxa"/>
            <w:vAlign w:val="center"/>
            <w:hideMark/>
          </w:tcPr>
          <w:p w14:paraId="631F6A6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8903F94"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2B73D9C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1675BC73"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Acuerdo 09 de 1962 (junio 16)</w:t>
            </w:r>
          </w:p>
        </w:tc>
        <w:tc>
          <w:tcPr>
            <w:tcW w:w="35" w:type="dxa"/>
            <w:vAlign w:val="center"/>
            <w:hideMark/>
          </w:tcPr>
          <w:p w14:paraId="3DCB3A8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534EF1E" w14:textId="77777777" w:rsidTr="00414091">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10E3ED0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130809D8"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Además de las funciones que a la citada Sección [Científica] le señaló el Decreto 3346 de 1959, tendrá las siguientes: intervenir ante los Notarios y Registradores de Instrumentos Públicos para que las respectivas oficinas tengan una adecuada presentación y dotación y velar por la conservación y seguridad de sus archivos, vigilar el cumplimiento de lo dispuesto en el Decreto 1366 de este año sobre el reparto a las Notarías de minutas procedentes del Instituto de Crédito Territorial, supervigilar el cumplimiento de los turnos a que están sometidos los servicios de registro; vigilar los sistemas de trabajo en las Notarías y Oficinas de Registro y orientar la organización de los colegios de Notarios y Registradores.</w:t>
            </w:r>
          </w:p>
        </w:tc>
        <w:tc>
          <w:tcPr>
            <w:tcW w:w="35" w:type="dxa"/>
            <w:vAlign w:val="center"/>
            <w:hideMark/>
          </w:tcPr>
          <w:p w14:paraId="366E6C1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47DDEAA"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1AC6200D"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3DC85782"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9D1E653" w14:textId="77777777" w:rsidR="00414091" w:rsidRPr="00335BA4" w:rsidRDefault="00414091" w:rsidP="00335BA4">
            <w:pPr>
              <w:spacing w:after="0" w:line="240" w:lineRule="auto"/>
              <w:jc w:val="both"/>
              <w:rPr>
                <w:rFonts w:ascii="Arial" w:eastAsia="Times New Roman" w:hAnsi="Arial" w:cs="Arial"/>
                <w:color w:val="000000"/>
                <w:lang w:eastAsia="es-CO"/>
              </w:rPr>
            </w:pPr>
          </w:p>
        </w:tc>
      </w:tr>
      <w:tr w:rsidR="00414091" w:rsidRPr="00335BA4" w14:paraId="19A3B6E9"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BD3D170"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48167993"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142C59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107CF2C" w14:textId="77777777" w:rsidTr="00414091">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8ACB5D4"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54C84DC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35D6566"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AB2D4E6"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33A3B203"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9F0ED91"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1AD68A4D"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33846F69"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AE94BC7"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399E7FE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09CAC30"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Jefe de la Sección Jurídica</w:t>
            </w:r>
          </w:p>
        </w:tc>
        <w:tc>
          <w:tcPr>
            <w:tcW w:w="13323" w:type="dxa"/>
            <w:gridSpan w:val="8"/>
            <w:tcBorders>
              <w:top w:val="single" w:sz="4" w:space="0" w:color="auto"/>
              <w:left w:val="nil"/>
              <w:bottom w:val="nil"/>
              <w:right w:val="single" w:sz="4" w:space="0" w:color="000000"/>
            </w:tcBorders>
            <w:shd w:val="clear" w:color="auto" w:fill="auto"/>
            <w:hideMark/>
          </w:tcPr>
          <w:p w14:paraId="658671EC"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La Sección Jurídica continuará funcionando con los empleados que actualmente tiene asignados. (Art. 5).</w:t>
            </w:r>
          </w:p>
        </w:tc>
        <w:tc>
          <w:tcPr>
            <w:tcW w:w="35" w:type="dxa"/>
            <w:vAlign w:val="center"/>
            <w:hideMark/>
          </w:tcPr>
          <w:p w14:paraId="71CD455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716BC17"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130D0E34"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6E68C9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Abogado General</w:t>
            </w:r>
          </w:p>
        </w:tc>
        <w:tc>
          <w:tcPr>
            <w:tcW w:w="13323" w:type="dxa"/>
            <w:gridSpan w:val="8"/>
            <w:tcBorders>
              <w:top w:val="single" w:sz="4" w:space="0" w:color="auto"/>
              <w:left w:val="nil"/>
              <w:bottom w:val="single" w:sz="4" w:space="0" w:color="auto"/>
              <w:right w:val="single" w:sz="4" w:space="0" w:color="auto"/>
            </w:tcBorders>
            <w:shd w:val="clear" w:color="auto" w:fill="auto"/>
            <w:noWrap/>
            <w:hideMark/>
          </w:tcPr>
          <w:p w14:paraId="05ABB94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Abogado Jefe de los visitadores</w:t>
            </w:r>
          </w:p>
        </w:tc>
        <w:tc>
          <w:tcPr>
            <w:tcW w:w="35" w:type="dxa"/>
            <w:vAlign w:val="center"/>
            <w:hideMark/>
          </w:tcPr>
          <w:p w14:paraId="27EF6C3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495788E0"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2E3A96D9"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18B9CA2B"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Visitadores</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2A8D841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Más de diez visitadores</w:t>
            </w:r>
          </w:p>
        </w:tc>
        <w:tc>
          <w:tcPr>
            <w:tcW w:w="35" w:type="dxa"/>
            <w:vAlign w:val="center"/>
            <w:hideMark/>
          </w:tcPr>
          <w:p w14:paraId="1211A0EE"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749F488"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3E2ADEF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0DB9025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Mecanotaquígrafa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0D9BEEE5"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32288383"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07A75E86" w14:textId="77777777" w:rsidTr="00414091">
        <w:trPr>
          <w:trHeight w:val="300"/>
        </w:trPr>
        <w:tc>
          <w:tcPr>
            <w:tcW w:w="2879" w:type="dxa"/>
            <w:tcBorders>
              <w:top w:val="nil"/>
              <w:left w:val="nil"/>
              <w:bottom w:val="nil"/>
              <w:right w:val="nil"/>
            </w:tcBorders>
            <w:shd w:val="clear" w:color="auto" w:fill="auto"/>
            <w:noWrap/>
            <w:vAlign w:val="bottom"/>
            <w:hideMark/>
          </w:tcPr>
          <w:p w14:paraId="4B36EB3C" w14:textId="77777777" w:rsidR="00414091" w:rsidRPr="00335BA4" w:rsidRDefault="00414091" w:rsidP="00335BA4">
            <w:pPr>
              <w:spacing w:after="0" w:line="240" w:lineRule="auto"/>
              <w:jc w:val="both"/>
              <w:rPr>
                <w:rFonts w:ascii="Arial" w:eastAsia="Times New Roman" w:hAnsi="Arial" w:cs="Arial"/>
                <w:color w:val="000000"/>
                <w:lang w:eastAsia="es-CO"/>
              </w:rPr>
            </w:pPr>
          </w:p>
        </w:tc>
        <w:tc>
          <w:tcPr>
            <w:tcW w:w="908" w:type="dxa"/>
            <w:tcBorders>
              <w:top w:val="nil"/>
              <w:left w:val="nil"/>
              <w:bottom w:val="nil"/>
              <w:right w:val="nil"/>
            </w:tcBorders>
            <w:shd w:val="clear" w:color="auto" w:fill="auto"/>
            <w:noWrap/>
            <w:vAlign w:val="bottom"/>
            <w:hideMark/>
          </w:tcPr>
          <w:p w14:paraId="14EB30DF" w14:textId="77777777" w:rsidR="00414091" w:rsidRPr="00335BA4" w:rsidRDefault="00414091" w:rsidP="00335BA4">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1DBE86D9" w14:textId="77777777" w:rsidR="00414091" w:rsidRPr="00335BA4" w:rsidRDefault="00414091" w:rsidP="00335BA4">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3147F046"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2FD9852C"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6D6B75C" w14:textId="77777777" w:rsidR="00414091" w:rsidRPr="00335BA4" w:rsidRDefault="00414091" w:rsidP="00335BA4">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36451E1D"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4A10246"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FE0F2B2"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3CB8A80"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28D49CF"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1556709"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45EA022" w14:textId="77777777" w:rsidR="00414091" w:rsidRPr="00335BA4" w:rsidRDefault="00414091" w:rsidP="00335BA4">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D32065A" w14:textId="77777777" w:rsidR="00414091" w:rsidRPr="00335BA4" w:rsidRDefault="00414091" w:rsidP="00335BA4">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632A87E7" w14:textId="77777777" w:rsidR="00414091" w:rsidRPr="00335BA4" w:rsidRDefault="00414091" w:rsidP="00335BA4">
            <w:pPr>
              <w:spacing w:after="0" w:line="240" w:lineRule="auto"/>
              <w:jc w:val="both"/>
              <w:rPr>
                <w:rFonts w:ascii="Arial" w:eastAsia="Times New Roman" w:hAnsi="Arial" w:cs="Arial"/>
                <w:lang w:eastAsia="es-CO"/>
              </w:rPr>
            </w:pPr>
          </w:p>
        </w:tc>
        <w:tc>
          <w:tcPr>
            <w:tcW w:w="35" w:type="dxa"/>
            <w:vAlign w:val="center"/>
            <w:hideMark/>
          </w:tcPr>
          <w:p w14:paraId="71ACA79E"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714B0FC"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AE1F38D"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Órgano</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09493CE5"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2.4. JUNTA DE COMPRAS</w:t>
            </w:r>
          </w:p>
        </w:tc>
        <w:tc>
          <w:tcPr>
            <w:tcW w:w="35" w:type="dxa"/>
            <w:vAlign w:val="center"/>
            <w:hideMark/>
          </w:tcPr>
          <w:p w14:paraId="59B1DA68"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7F5FB126" w14:textId="77777777" w:rsidTr="00414091">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0FD667ED"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2F5DA14D"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Acuerdo 05 de 1965 (febrero 15)</w:t>
            </w:r>
          </w:p>
        </w:tc>
        <w:tc>
          <w:tcPr>
            <w:tcW w:w="35" w:type="dxa"/>
            <w:vAlign w:val="center"/>
            <w:hideMark/>
          </w:tcPr>
          <w:p w14:paraId="3601D546"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3C540004" w14:textId="77777777" w:rsidTr="00414091">
        <w:trPr>
          <w:trHeight w:val="300"/>
        </w:trPr>
        <w:tc>
          <w:tcPr>
            <w:tcW w:w="2879" w:type="dxa"/>
            <w:tcBorders>
              <w:top w:val="nil"/>
              <w:left w:val="single" w:sz="4" w:space="0" w:color="auto"/>
              <w:bottom w:val="nil"/>
              <w:right w:val="single" w:sz="4" w:space="0" w:color="auto"/>
            </w:tcBorders>
            <w:shd w:val="clear" w:color="000000" w:fill="EDEDED"/>
            <w:noWrap/>
            <w:hideMark/>
          </w:tcPr>
          <w:p w14:paraId="151BED0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Funciones</w:t>
            </w:r>
          </w:p>
        </w:tc>
        <w:tc>
          <w:tcPr>
            <w:tcW w:w="18727" w:type="dxa"/>
            <w:gridSpan w:val="14"/>
            <w:tcBorders>
              <w:top w:val="nil"/>
              <w:left w:val="nil"/>
              <w:bottom w:val="nil"/>
              <w:right w:val="single" w:sz="4" w:space="0" w:color="000000"/>
            </w:tcBorders>
            <w:shd w:val="clear" w:color="000000" w:fill="EDEDED"/>
            <w:hideMark/>
          </w:tcPr>
          <w:p w14:paraId="6B60E08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Las funciones y procedimientos de la Junta de Compras serán los previstos en la Resolución reglamentaria número 1771 de 1957 expedida por la Contraloría General de la República.</w:t>
            </w:r>
          </w:p>
        </w:tc>
        <w:tc>
          <w:tcPr>
            <w:tcW w:w="35" w:type="dxa"/>
            <w:vAlign w:val="center"/>
            <w:hideMark/>
          </w:tcPr>
          <w:p w14:paraId="7E91D98D"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1744317" w14:textId="77777777" w:rsidTr="00414091">
        <w:trPr>
          <w:trHeight w:val="300"/>
        </w:trPr>
        <w:tc>
          <w:tcPr>
            <w:tcW w:w="2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174CA"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503A5355"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689BB7B9" w14:textId="77777777" w:rsidR="00414091" w:rsidRPr="00335BA4" w:rsidRDefault="00414091" w:rsidP="00335BA4">
            <w:pPr>
              <w:spacing w:after="0" w:line="240" w:lineRule="auto"/>
              <w:jc w:val="both"/>
              <w:rPr>
                <w:rFonts w:ascii="Arial" w:eastAsia="Times New Roman" w:hAnsi="Arial" w:cs="Arial"/>
                <w:b/>
                <w:bCs/>
                <w:color w:val="000000"/>
                <w:lang w:eastAsia="es-CO"/>
              </w:rPr>
            </w:pPr>
            <w:r w:rsidRPr="00335BA4">
              <w:rPr>
                <w:rFonts w:ascii="Arial" w:eastAsia="Times New Roman" w:hAnsi="Arial" w:cs="Arial"/>
                <w:b/>
                <w:bCs/>
                <w:color w:val="000000"/>
                <w:lang w:eastAsia="es-CO"/>
              </w:rPr>
              <w:t>Especificaciones</w:t>
            </w:r>
          </w:p>
        </w:tc>
        <w:tc>
          <w:tcPr>
            <w:tcW w:w="35" w:type="dxa"/>
            <w:vAlign w:val="center"/>
            <w:hideMark/>
          </w:tcPr>
          <w:p w14:paraId="38E417DD"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5D623B64"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043E9FF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18BEC65" w14:textId="77777777" w:rsidR="00414091" w:rsidRPr="00335BA4" w:rsidRDefault="00414091" w:rsidP="00335BA4">
            <w:pPr>
              <w:spacing w:after="0" w:line="240" w:lineRule="auto"/>
              <w:jc w:val="both"/>
              <w:rPr>
                <w:rFonts w:ascii="Arial" w:eastAsia="Times New Roman" w:hAnsi="Arial" w:cs="Arial"/>
                <w:color w:val="000000"/>
                <w:lang w:eastAsia="es-CO"/>
              </w:rPr>
            </w:pPr>
            <w:proofErr w:type="spellStart"/>
            <w:r w:rsidRPr="00335BA4">
              <w:rPr>
                <w:rFonts w:ascii="Arial" w:eastAsia="Times New Roman" w:hAnsi="Arial" w:cs="Arial"/>
                <w:color w:val="000000"/>
                <w:lang w:eastAsia="es-CO"/>
              </w:rPr>
              <w:t>Supeintendente</w:t>
            </w:r>
            <w:proofErr w:type="spellEnd"/>
          </w:p>
        </w:tc>
        <w:tc>
          <w:tcPr>
            <w:tcW w:w="13323" w:type="dxa"/>
            <w:gridSpan w:val="8"/>
            <w:tcBorders>
              <w:top w:val="single" w:sz="4" w:space="0" w:color="auto"/>
              <w:left w:val="nil"/>
              <w:bottom w:val="nil"/>
              <w:right w:val="single" w:sz="4" w:space="0" w:color="000000"/>
            </w:tcBorders>
            <w:shd w:val="clear" w:color="auto" w:fill="auto"/>
            <w:hideMark/>
          </w:tcPr>
          <w:p w14:paraId="1FF8CFD6"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Presidente de la Junta de Compras (Art. 1). </w:t>
            </w:r>
          </w:p>
        </w:tc>
        <w:tc>
          <w:tcPr>
            <w:tcW w:w="35" w:type="dxa"/>
            <w:vAlign w:val="center"/>
            <w:hideMark/>
          </w:tcPr>
          <w:p w14:paraId="274A0302"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6C80BBD3"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1C8D591A"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59FF1E4"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Auditor Fiscal</w:t>
            </w:r>
          </w:p>
        </w:tc>
        <w:tc>
          <w:tcPr>
            <w:tcW w:w="13323" w:type="dxa"/>
            <w:gridSpan w:val="8"/>
            <w:tcBorders>
              <w:top w:val="single" w:sz="4" w:space="0" w:color="auto"/>
              <w:left w:val="nil"/>
              <w:bottom w:val="single" w:sz="4" w:space="0" w:color="auto"/>
              <w:right w:val="single" w:sz="4" w:space="0" w:color="auto"/>
            </w:tcBorders>
            <w:shd w:val="clear" w:color="auto" w:fill="auto"/>
            <w:noWrap/>
            <w:hideMark/>
          </w:tcPr>
          <w:p w14:paraId="140FA18E"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El Auditor Fiscal no tendrá derecho a voto (Art. 1). </w:t>
            </w:r>
          </w:p>
        </w:tc>
        <w:tc>
          <w:tcPr>
            <w:tcW w:w="35" w:type="dxa"/>
            <w:vAlign w:val="center"/>
            <w:hideMark/>
          </w:tcPr>
          <w:p w14:paraId="36B58374"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2D07297D"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21B280D2"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lastRenderedPageBreak/>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5804B2CF"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Abogado Jefe de Visitadores</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474C83B8"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5D65FF7C"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F288BB0"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06CF7A67"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60977AA9"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Jefe de Contabilidad y Control</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2E499CE8"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35" w:type="dxa"/>
            <w:vAlign w:val="center"/>
            <w:hideMark/>
          </w:tcPr>
          <w:p w14:paraId="59153F41" w14:textId="77777777" w:rsidR="00414091" w:rsidRPr="00335BA4" w:rsidRDefault="00414091" w:rsidP="00335BA4">
            <w:pPr>
              <w:spacing w:after="0" w:line="240" w:lineRule="auto"/>
              <w:jc w:val="both"/>
              <w:rPr>
                <w:rFonts w:ascii="Arial" w:eastAsia="Times New Roman" w:hAnsi="Arial" w:cs="Arial"/>
                <w:lang w:eastAsia="es-CO"/>
              </w:rPr>
            </w:pPr>
          </w:p>
        </w:tc>
      </w:tr>
      <w:tr w:rsidR="00414091" w:rsidRPr="00335BA4" w14:paraId="18C108C5" w14:textId="77777777" w:rsidTr="00414091">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7183A811"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62D378CD"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 xml:space="preserve">Coordinador </w:t>
            </w:r>
            <w:proofErr w:type="spellStart"/>
            <w:r w:rsidRPr="00335BA4">
              <w:rPr>
                <w:rFonts w:ascii="Arial" w:eastAsia="Times New Roman" w:hAnsi="Arial" w:cs="Arial"/>
                <w:color w:val="000000"/>
                <w:lang w:eastAsia="es-CO"/>
              </w:rPr>
              <w:t>Ejecuivo</w:t>
            </w:r>
            <w:proofErr w:type="spellEnd"/>
            <w:r w:rsidRPr="00335BA4">
              <w:rPr>
                <w:rFonts w:ascii="Arial" w:eastAsia="Times New Roman" w:hAnsi="Arial" w:cs="Arial"/>
                <w:color w:val="000000"/>
                <w:lang w:eastAsia="es-CO"/>
              </w:rPr>
              <w:t xml:space="preserve"> [Coordinador ejecutivo]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65CE4E93" w14:textId="77777777" w:rsidR="00414091" w:rsidRPr="00335BA4" w:rsidRDefault="00414091" w:rsidP="00335BA4">
            <w:pPr>
              <w:spacing w:after="0" w:line="240" w:lineRule="auto"/>
              <w:jc w:val="both"/>
              <w:rPr>
                <w:rFonts w:ascii="Arial" w:eastAsia="Times New Roman" w:hAnsi="Arial" w:cs="Arial"/>
                <w:color w:val="000000"/>
                <w:lang w:eastAsia="es-CO"/>
              </w:rPr>
            </w:pPr>
            <w:r w:rsidRPr="00335BA4">
              <w:rPr>
                <w:rFonts w:ascii="Arial" w:eastAsia="Times New Roman" w:hAnsi="Arial" w:cs="Arial"/>
                <w:color w:val="000000"/>
                <w:lang w:eastAsia="es-CO"/>
              </w:rPr>
              <w:t>Secretario de la Junta de Compras (Art. 1)</w:t>
            </w:r>
          </w:p>
        </w:tc>
        <w:tc>
          <w:tcPr>
            <w:tcW w:w="35" w:type="dxa"/>
            <w:vAlign w:val="center"/>
            <w:hideMark/>
          </w:tcPr>
          <w:p w14:paraId="36A95224" w14:textId="77777777" w:rsidR="00414091" w:rsidRPr="00335BA4" w:rsidRDefault="00414091" w:rsidP="00335BA4">
            <w:pPr>
              <w:spacing w:after="0" w:line="240" w:lineRule="auto"/>
              <w:jc w:val="both"/>
              <w:rPr>
                <w:rFonts w:ascii="Arial" w:eastAsia="Times New Roman" w:hAnsi="Arial" w:cs="Arial"/>
                <w:lang w:eastAsia="es-CO"/>
              </w:rPr>
            </w:pPr>
          </w:p>
        </w:tc>
      </w:tr>
    </w:tbl>
    <w:p w14:paraId="33808491" w14:textId="3BFAAFB3" w:rsidR="00414091" w:rsidRPr="00607294" w:rsidRDefault="00414091" w:rsidP="00F65E3E">
      <w:pPr>
        <w:spacing w:after="0" w:line="480" w:lineRule="auto"/>
        <w:jc w:val="both"/>
        <w:rPr>
          <w:rFonts w:ascii="Arial" w:hAnsi="Arial" w:cs="Arial"/>
          <w:sz w:val="24"/>
          <w:szCs w:val="24"/>
        </w:rPr>
      </w:pPr>
      <w:r w:rsidRPr="00607294">
        <w:rPr>
          <w:rFonts w:ascii="Arial" w:hAnsi="Arial" w:cs="Arial"/>
          <w:sz w:val="24"/>
          <w:szCs w:val="24"/>
        </w:rPr>
        <w:fldChar w:fldCharType="end"/>
      </w:r>
    </w:p>
    <w:p w14:paraId="1B332798" w14:textId="1482A33A" w:rsidR="007027A2" w:rsidRPr="00607294" w:rsidRDefault="007027A2" w:rsidP="00F65E3E">
      <w:pPr>
        <w:spacing w:after="0" w:line="480" w:lineRule="auto"/>
        <w:jc w:val="both"/>
        <w:rPr>
          <w:rFonts w:ascii="Arial" w:hAnsi="Arial" w:cs="Arial"/>
          <w:sz w:val="24"/>
          <w:szCs w:val="24"/>
        </w:rPr>
      </w:pPr>
    </w:p>
    <w:p w14:paraId="72BC939A" w14:textId="4777693D" w:rsidR="007027A2" w:rsidRPr="00607294" w:rsidRDefault="007027A2" w:rsidP="00F65E3E">
      <w:pPr>
        <w:spacing w:after="0" w:line="480" w:lineRule="auto"/>
        <w:jc w:val="both"/>
        <w:rPr>
          <w:rFonts w:ascii="Arial" w:hAnsi="Arial" w:cs="Arial"/>
          <w:sz w:val="24"/>
          <w:szCs w:val="24"/>
        </w:rPr>
      </w:pPr>
    </w:p>
    <w:p w14:paraId="4B0D3163" w14:textId="3ADE6F64" w:rsidR="007027A2" w:rsidRDefault="007027A2" w:rsidP="00F65E3E">
      <w:pPr>
        <w:spacing w:after="0" w:line="480" w:lineRule="auto"/>
        <w:jc w:val="both"/>
        <w:rPr>
          <w:rFonts w:ascii="Arial" w:hAnsi="Arial" w:cs="Arial"/>
          <w:sz w:val="24"/>
          <w:szCs w:val="24"/>
        </w:rPr>
      </w:pPr>
    </w:p>
    <w:p w14:paraId="026430BD" w14:textId="58AE7B3B" w:rsidR="00726202" w:rsidRDefault="00726202" w:rsidP="00F65E3E">
      <w:pPr>
        <w:spacing w:after="0" w:line="480" w:lineRule="auto"/>
        <w:jc w:val="both"/>
        <w:rPr>
          <w:rFonts w:ascii="Arial" w:hAnsi="Arial" w:cs="Arial"/>
          <w:sz w:val="24"/>
          <w:szCs w:val="24"/>
        </w:rPr>
      </w:pPr>
    </w:p>
    <w:p w14:paraId="38BA6598" w14:textId="61D85CEC" w:rsidR="00726202" w:rsidRDefault="00726202" w:rsidP="00F65E3E">
      <w:pPr>
        <w:spacing w:after="0" w:line="480" w:lineRule="auto"/>
        <w:jc w:val="both"/>
        <w:rPr>
          <w:rFonts w:ascii="Arial" w:hAnsi="Arial" w:cs="Arial"/>
          <w:sz w:val="24"/>
          <w:szCs w:val="24"/>
        </w:rPr>
      </w:pPr>
    </w:p>
    <w:p w14:paraId="4471A85E" w14:textId="6565B270" w:rsidR="00726202" w:rsidRDefault="00726202" w:rsidP="00F65E3E">
      <w:pPr>
        <w:spacing w:after="0" w:line="480" w:lineRule="auto"/>
        <w:jc w:val="both"/>
        <w:rPr>
          <w:rFonts w:ascii="Arial" w:hAnsi="Arial" w:cs="Arial"/>
          <w:sz w:val="24"/>
          <w:szCs w:val="24"/>
        </w:rPr>
      </w:pPr>
    </w:p>
    <w:p w14:paraId="097B5945" w14:textId="5C1C52BA" w:rsidR="003D2631" w:rsidRDefault="003D2631" w:rsidP="00F65E3E">
      <w:pPr>
        <w:spacing w:after="0" w:line="480" w:lineRule="auto"/>
        <w:jc w:val="both"/>
        <w:rPr>
          <w:rFonts w:ascii="Arial" w:hAnsi="Arial" w:cs="Arial"/>
          <w:sz w:val="24"/>
          <w:szCs w:val="24"/>
        </w:rPr>
      </w:pPr>
    </w:p>
    <w:p w14:paraId="459E9F48" w14:textId="715174B4" w:rsidR="003D2631" w:rsidRDefault="003D2631" w:rsidP="00F65E3E">
      <w:pPr>
        <w:spacing w:after="0" w:line="480" w:lineRule="auto"/>
        <w:jc w:val="both"/>
        <w:rPr>
          <w:rFonts w:ascii="Arial" w:hAnsi="Arial" w:cs="Arial"/>
          <w:sz w:val="24"/>
          <w:szCs w:val="24"/>
        </w:rPr>
      </w:pPr>
    </w:p>
    <w:p w14:paraId="5CF71EA4" w14:textId="0F5F6029" w:rsidR="003D2631" w:rsidRDefault="003D2631" w:rsidP="00F65E3E">
      <w:pPr>
        <w:spacing w:after="0" w:line="480" w:lineRule="auto"/>
        <w:jc w:val="both"/>
        <w:rPr>
          <w:rFonts w:ascii="Arial" w:hAnsi="Arial" w:cs="Arial"/>
          <w:sz w:val="24"/>
          <w:szCs w:val="24"/>
        </w:rPr>
      </w:pPr>
    </w:p>
    <w:p w14:paraId="58F8AB8E" w14:textId="56DA5C4C" w:rsidR="003D2631" w:rsidRDefault="003D2631" w:rsidP="00F65E3E">
      <w:pPr>
        <w:spacing w:after="0" w:line="480" w:lineRule="auto"/>
        <w:jc w:val="both"/>
        <w:rPr>
          <w:rFonts w:ascii="Arial" w:hAnsi="Arial" w:cs="Arial"/>
          <w:sz w:val="24"/>
          <w:szCs w:val="24"/>
        </w:rPr>
      </w:pPr>
    </w:p>
    <w:p w14:paraId="1213B72A" w14:textId="19667AC9" w:rsidR="003D2631" w:rsidRDefault="003D2631" w:rsidP="00F65E3E">
      <w:pPr>
        <w:spacing w:after="0" w:line="480" w:lineRule="auto"/>
        <w:jc w:val="both"/>
        <w:rPr>
          <w:rFonts w:ascii="Arial" w:hAnsi="Arial" w:cs="Arial"/>
          <w:sz w:val="24"/>
          <w:szCs w:val="24"/>
        </w:rPr>
      </w:pPr>
    </w:p>
    <w:p w14:paraId="0B813129" w14:textId="7647B7F3" w:rsidR="003D2631" w:rsidRDefault="003D2631" w:rsidP="00F65E3E">
      <w:pPr>
        <w:spacing w:after="0" w:line="480" w:lineRule="auto"/>
        <w:jc w:val="both"/>
        <w:rPr>
          <w:rFonts w:ascii="Arial" w:hAnsi="Arial" w:cs="Arial"/>
          <w:sz w:val="24"/>
          <w:szCs w:val="24"/>
        </w:rPr>
      </w:pPr>
    </w:p>
    <w:p w14:paraId="3868DF1D" w14:textId="2A441C80" w:rsidR="003D2631" w:rsidRDefault="003D2631" w:rsidP="00F65E3E">
      <w:pPr>
        <w:spacing w:after="0" w:line="480" w:lineRule="auto"/>
        <w:jc w:val="both"/>
        <w:rPr>
          <w:rFonts w:ascii="Arial" w:hAnsi="Arial" w:cs="Arial"/>
          <w:sz w:val="24"/>
          <w:szCs w:val="24"/>
        </w:rPr>
      </w:pPr>
    </w:p>
    <w:p w14:paraId="1206207C" w14:textId="1019018D" w:rsidR="003D2631" w:rsidRDefault="003D2631" w:rsidP="00F65E3E">
      <w:pPr>
        <w:spacing w:after="0" w:line="480" w:lineRule="auto"/>
        <w:jc w:val="both"/>
        <w:rPr>
          <w:rFonts w:ascii="Arial" w:hAnsi="Arial" w:cs="Arial"/>
          <w:sz w:val="24"/>
          <w:szCs w:val="24"/>
        </w:rPr>
      </w:pPr>
    </w:p>
    <w:p w14:paraId="2A5D4329" w14:textId="56E63391" w:rsidR="003D2631" w:rsidRDefault="003D2631" w:rsidP="00F65E3E">
      <w:pPr>
        <w:spacing w:after="0" w:line="480" w:lineRule="auto"/>
        <w:jc w:val="both"/>
        <w:rPr>
          <w:rFonts w:ascii="Arial" w:hAnsi="Arial" w:cs="Arial"/>
          <w:sz w:val="24"/>
          <w:szCs w:val="24"/>
        </w:rPr>
      </w:pPr>
    </w:p>
    <w:p w14:paraId="585519F1" w14:textId="53D10B57" w:rsidR="003D2631" w:rsidRDefault="003D2631" w:rsidP="00F65E3E">
      <w:pPr>
        <w:spacing w:after="0" w:line="480" w:lineRule="auto"/>
        <w:jc w:val="both"/>
        <w:rPr>
          <w:rFonts w:ascii="Arial" w:hAnsi="Arial" w:cs="Arial"/>
          <w:sz w:val="24"/>
          <w:szCs w:val="24"/>
        </w:rPr>
      </w:pPr>
    </w:p>
    <w:p w14:paraId="15ACEBD0" w14:textId="25DF50EC" w:rsidR="003D2631" w:rsidRDefault="003D2631" w:rsidP="00F65E3E">
      <w:pPr>
        <w:spacing w:after="0" w:line="480" w:lineRule="auto"/>
        <w:jc w:val="both"/>
        <w:rPr>
          <w:rFonts w:ascii="Arial" w:hAnsi="Arial" w:cs="Arial"/>
          <w:sz w:val="24"/>
          <w:szCs w:val="24"/>
        </w:rPr>
      </w:pPr>
    </w:p>
    <w:p w14:paraId="033036B8" w14:textId="6BAFE12C" w:rsidR="003D2631" w:rsidRDefault="003D2631" w:rsidP="00F65E3E">
      <w:pPr>
        <w:spacing w:after="0" w:line="480" w:lineRule="auto"/>
        <w:jc w:val="both"/>
        <w:rPr>
          <w:rFonts w:ascii="Arial" w:hAnsi="Arial" w:cs="Arial"/>
          <w:sz w:val="24"/>
          <w:szCs w:val="24"/>
        </w:rPr>
      </w:pPr>
    </w:p>
    <w:p w14:paraId="555E34E5" w14:textId="77777777" w:rsidR="003D2631" w:rsidRPr="00607294" w:rsidRDefault="003D2631" w:rsidP="00F65E3E">
      <w:pPr>
        <w:spacing w:after="0" w:line="480" w:lineRule="auto"/>
        <w:jc w:val="both"/>
        <w:rPr>
          <w:rFonts w:ascii="Arial" w:hAnsi="Arial" w:cs="Arial"/>
          <w:sz w:val="24"/>
          <w:szCs w:val="24"/>
        </w:rPr>
      </w:pPr>
    </w:p>
    <w:p w14:paraId="3C27E688" w14:textId="7EFA5C00" w:rsidR="007027A2" w:rsidRPr="00607294" w:rsidRDefault="007027A2" w:rsidP="00726202">
      <w:pPr>
        <w:spacing w:after="0" w:line="480" w:lineRule="auto"/>
        <w:jc w:val="center"/>
        <w:rPr>
          <w:rFonts w:ascii="Arial" w:hAnsi="Arial" w:cs="Arial"/>
          <w:sz w:val="24"/>
          <w:szCs w:val="24"/>
        </w:rPr>
      </w:pPr>
      <w:r w:rsidRPr="00607294">
        <w:rPr>
          <w:rFonts w:ascii="Arial" w:hAnsi="Arial" w:cs="Arial"/>
          <w:sz w:val="24"/>
          <w:szCs w:val="24"/>
        </w:rPr>
        <w:lastRenderedPageBreak/>
        <w:t>Anexo 3</w:t>
      </w:r>
      <w:r w:rsidRPr="00607294">
        <w:rPr>
          <w:rFonts w:ascii="Arial" w:hAnsi="Arial" w:cs="Arial"/>
          <w:sz w:val="24"/>
          <w:szCs w:val="24"/>
        </w:rPr>
        <w:fldChar w:fldCharType="begin"/>
      </w:r>
      <w:r w:rsidRPr="00607294">
        <w:rPr>
          <w:rFonts w:ascii="Arial" w:hAnsi="Arial" w:cs="Arial"/>
          <w:sz w:val="24"/>
          <w:szCs w:val="24"/>
        </w:rPr>
        <w:instrText xml:space="preserve"> LINK </w:instrText>
      </w:r>
      <w:r w:rsidR="00AC26DE" w:rsidRPr="00607294">
        <w:rPr>
          <w:rFonts w:ascii="Arial" w:hAnsi="Arial" w:cs="Arial"/>
          <w:sz w:val="24"/>
          <w:szCs w:val="24"/>
        </w:rPr>
        <w:instrText xml:space="preserve">Excel.Sheet.12 "D:\\SNR\\3. Productos\\Historia Institucional\\Historia SNR\\2. Organigramas y Estructuras Orgánico-Funcional.xlsx" "Cuadro de Funciones Periodo II!F3C2:F126C16" </w:instrText>
      </w:r>
      <w:r w:rsidRPr="00607294">
        <w:rPr>
          <w:rFonts w:ascii="Arial" w:hAnsi="Arial" w:cs="Arial"/>
          <w:sz w:val="24"/>
          <w:szCs w:val="24"/>
        </w:rPr>
        <w:instrText xml:space="preserve">\a \f 4 \h  \* MERGEFORMAT </w:instrText>
      </w:r>
      <w:r w:rsidRPr="00607294">
        <w:rPr>
          <w:rFonts w:ascii="Arial" w:hAnsi="Arial" w:cs="Arial"/>
          <w:sz w:val="24"/>
          <w:szCs w:val="24"/>
        </w:rPr>
        <w:fldChar w:fldCharType="separate"/>
      </w:r>
    </w:p>
    <w:tbl>
      <w:tblPr>
        <w:tblW w:w="21641" w:type="dxa"/>
        <w:tblCellMar>
          <w:top w:w="15" w:type="dxa"/>
          <w:left w:w="70" w:type="dxa"/>
          <w:right w:w="70" w:type="dxa"/>
        </w:tblCellMar>
        <w:tblLook w:val="04A0" w:firstRow="1" w:lastRow="0" w:firstColumn="1" w:lastColumn="0" w:noHBand="0" w:noVBand="1"/>
      </w:tblPr>
      <w:tblGrid>
        <w:gridCol w:w="2864"/>
        <w:gridCol w:w="905"/>
        <w:gridCol w:w="903"/>
        <w:gridCol w:w="894"/>
        <w:gridCol w:w="893"/>
        <w:gridCol w:w="893"/>
        <w:gridCol w:w="893"/>
        <w:gridCol w:w="1630"/>
        <w:gridCol w:w="1630"/>
        <w:gridCol w:w="1630"/>
        <w:gridCol w:w="1630"/>
        <w:gridCol w:w="1630"/>
        <w:gridCol w:w="1630"/>
        <w:gridCol w:w="1630"/>
        <w:gridCol w:w="1840"/>
        <w:gridCol w:w="146"/>
      </w:tblGrid>
      <w:tr w:rsidR="007027A2" w:rsidRPr="003D2631" w14:paraId="38980AA5" w14:textId="77777777" w:rsidTr="007027A2">
        <w:trPr>
          <w:gridAfter w:val="1"/>
          <w:wAfter w:w="35" w:type="dxa"/>
          <w:trHeight w:val="465"/>
        </w:trPr>
        <w:tc>
          <w:tcPr>
            <w:tcW w:w="21606" w:type="dxa"/>
            <w:gridSpan w:val="15"/>
            <w:tcBorders>
              <w:top w:val="nil"/>
              <w:left w:val="nil"/>
              <w:bottom w:val="nil"/>
              <w:right w:val="nil"/>
            </w:tcBorders>
            <w:shd w:val="clear" w:color="auto" w:fill="auto"/>
            <w:noWrap/>
            <w:vAlign w:val="bottom"/>
            <w:hideMark/>
          </w:tcPr>
          <w:p w14:paraId="214A4078" w14:textId="5DB67809" w:rsidR="007027A2" w:rsidRPr="003D2631" w:rsidRDefault="007027A2" w:rsidP="003D2631">
            <w:pPr>
              <w:spacing w:after="0" w:line="240" w:lineRule="auto"/>
              <w:jc w:val="center"/>
              <w:rPr>
                <w:rFonts w:ascii="Arial" w:eastAsia="Times New Roman" w:hAnsi="Arial" w:cs="Arial"/>
                <w:b/>
                <w:bCs/>
                <w:color w:val="A50021"/>
                <w:lang w:eastAsia="es-CO"/>
              </w:rPr>
            </w:pPr>
            <w:r w:rsidRPr="003D2631">
              <w:rPr>
                <w:rFonts w:ascii="Arial" w:eastAsia="Times New Roman" w:hAnsi="Arial" w:cs="Arial"/>
                <w:b/>
                <w:bCs/>
                <w:color w:val="A50021"/>
                <w:lang w:eastAsia="es-CO"/>
              </w:rPr>
              <w:t>Superintendencia Nacional de Notariado y Registro</w:t>
            </w:r>
          </w:p>
        </w:tc>
      </w:tr>
      <w:tr w:rsidR="007027A2" w:rsidRPr="003D2631" w14:paraId="2E45C3C6" w14:textId="77777777" w:rsidTr="007027A2">
        <w:trPr>
          <w:gridAfter w:val="1"/>
          <w:wAfter w:w="35" w:type="dxa"/>
          <w:trHeight w:val="465"/>
        </w:trPr>
        <w:tc>
          <w:tcPr>
            <w:tcW w:w="21606" w:type="dxa"/>
            <w:gridSpan w:val="15"/>
            <w:tcBorders>
              <w:top w:val="nil"/>
              <w:left w:val="nil"/>
              <w:bottom w:val="nil"/>
              <w:right w:val="nil"/>
            </w:tcBorders>
            <w:shd w:val="clear" w:color="auto" w:fill="auto"/>
            <w:noWrap/>
            <w:vAlign w:val="bottom"/>
            <w:hideMark/>
          </w:tcPr>
          <w:p w14:paraId="3BDD279F" w14:textId="77777777" w:rsidR="007027A2" w:rsidRPr="003D2631" w:rsidRDefault="007027A2" w:rsidP="003D2631">
            <w:pPr>
              <w:spacing w:after="0" w:line="240" w:lineRule="auto"/>
              <w:jc w:val="center"/>
              <w:rPr>
                <w:rFonts w:ascii="Arial" w:eastAsia="Times New Roman" w:hAnsi="Arial" w:cs="Arial"/>
                <w:b/>
                <w:bCs/>
                <w:color w:val="000000"/>
                <w:lang w:eastAsia="es-CO"/>
              </w:rPr>
            </w:pPr>
            <w:r w:rsidRPr="003D2631">
              <w:rPr>
                <w:rFonts w:ascii="Arial" w:eastAsia="Times New Roman" w:hAnsi="Arial" w:cs="Arial"/>
                <w:b/>
                <w:bCs/>
                <w:color w:val="000000"/>
                <w:lang w:eastAsia="es-CO"/>
              </w:rPr>
              <w:t>Cuadro de Funciones - Periodo II</w:t>
            </w:r>
          </w:p>
        </w:tc>
      </w:tr>
      <w:tr w:rsidR="007027A2" w:rsidRPr="003D2631" w14:paraId="18045230" w14:textId="77777777" w:rsidTr="007027A2">
        <w:trPr>
          <w:gridAfter w:val="1"/>
          <w:wAfter w:w="35" w:type="dxa"/>
          <w:trHeight w:val="315"/>
        </w:trPr>
        <w:tc>
          <w:tcPr>
            <w:tcW w:w="21606" w:type="dxa"/>
            <w:gridSpan w:val="15"/>
            <w:tcBorders>
              <w:top w:val="nil"/>
              <w:left w:val="nil"/>
              <w:bottom w:val="nil"/>
              <w:right w:val="nil"/>
            </w:tcBorders>
            <w:shd w:val="clear" w:color="auto" w:fill="auto"/>
            <w:noWrap/>
            <w:vAlign w:val="bottom"/>
            <w:hideMark/>
          </w:tcPr>
          <w:p w14:paraId="45744192" w14:textId="77777777" w:rsidR="007027A2" w:rsidRPr="003D2631" w:rsidRDefault="007027A2" w:rsidP="003D2631">
            <w:pPr>
              <w:spacing w:after="0" w:line="240" w:lineRule="auto"/>
              <w:jc w:val="center"/>
              <w:rPr>
                <w:rFonts w:ascii="Arial" w:eastAsia="Times New Roman" w:hAnsi="Arial" w:cs="Arial"/>
                <w:b/>
                <w:bCs/>
                <w:color w:val="000000"/>
                <w:lang w:eastAsia="es-CO"/>
              </w:rPr>
            </w:pPr>
            <w:r w:rsidRPr="003D2631">
              <w:rPr>
                <w:rFonts w:ascii="Arial" w:eastAsia="Times New Roman" w:hAnsi="Arial" w:cs="Arial"/>
                <w:b/>
                <w:bCs/>
                <w:color w:val="000000"/>
                <w:lang w:eastAsia="es-CO"/>
              </w:rPr>
              <w:t>(06-08-1965 /04-03-1970)</w:t>
            </w:r>
          </w:p>
        </w:tc>
      </w:tr>
      <w:tr w:rsidR="00471D6F" w:rsidRPr="003D2631" w14:paraId="433BC059" w14:textId="77777777" w:rsidTr="007027A2">
        <w:trPr>
          <w:gridAfter w:val="1"/>
          <w:wAfter w:w="35" w:type="dxa"/>
          <w:trHeight w:val="315"/>
        </w:trPr>
        <w:tc>
          <w:tcPr>
            <w:tcW w:w="2879" w:type="dxa"/>
            <w:tcBorders>
              <w:top w:val="nil"/>
              <w:left w:val="nil"/>
              <w:bottom w:val="nil"/>
              <w:right w:val="nil"/>
            </w:tcBorders>
            <w:shd w:val="clear" w:color="auto" w:fill="auto"/>
            <w:noWrap/>
            <w:vAlign w:val="bottom"/>
            <w:hideMark/>
          </w:tcPr>
          <w:p w14:paraId="78D1AE3C" w14:textId="77777777" w:rsidR="007027A2" w:rsidRPr="003D2631" w:rsidRDefault="007027A2" w:rsidP="003D2631">
            <w:pPr>
              <w:spacing w:after="0" w:line="240" w:lineRule="auto"/>
              <w:jc w:val="both"/>
              <w:rPr>
                <w:rFonts w:ascii="Arial" w:eastAsia="Times New Roman" w:hAnsi="Arial" w:cs="Arial"/>
                <w:b/>
                <w:bCs/>
                <w:color w:val="000000"/>
                <w:lang w:eastAsia="es-CO"/>
              </w:rPr>
            </w:pPr>
          </w:p>
        </w:tc>
        <w:tc>
          <w:tcPr>
            <w:tcW w:w="908" w:type="dxa"/>
            <w:tcBorders>
              <w:top w:val="nil"/>
              <w:left w:val="nil"/>
              <w:bottom w:val="nil"/>
              <w:right w:val="nil"/>
            </w:tcBorders>
            <w:shd w:val="clear" w:color="auto" w:fill="auto"/>
            <w:noWrap/>
            <w:vAlign w:val="bottom"/>
            <w:hideMark/>
          </w:tcPr>
          <w:p w14:paraId="1F1639D9"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32B5EBA9"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081E8438"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15C3194F"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8AEB1AE"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0E3531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BF6EB47"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AACC17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0859377"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F773BC2"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C3C615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36DF9C1"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D1323B9"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724E5C67"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FBE1DCB" w14:textId="77777777" w:rsidTr="007027A2">
        <w:trPr>
          <w:gridAfter w:val="1"/>
          <w:wAfter w:w="35" w:type="dxa"/>
          <w:trHeight w:val="300"/>
        </w:trPr>
        <w:tc>
          <w:tcPr>
            <w:tcW w:w="2879" w:type="dxa"/>
            <w:tcBorders>
              <w:top w:val="nil"/>
              <w:left w:val="nil"/>
              <w:bottom w:val="nil"/>
              <w:right w:val="nil"/>
            </w:tcBorders>
            <w:shd w:val="clear" w:color="000000" w:fill="FF7C80"/>
            <w:noWrap/>
            <w:vAlign w:val="bottom"/>
            <w:hideMark/>
          </w:tcPr>
          <w:p w14:paraId="664EE395"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Entidad</w:t>
            </w:r>
          </w:p>
        </w:tc>
        <w:tc>
          <w:tcPr>
            <w:tcW w:w="18727" w:type="dxa"/>
            <w:gridSpan w:val="14"/>
            <w:tcBorders>
              <w:top w:val="nil"/>
              <w:left w:val="nil"/>
              <w:bottom w:val="nil"/>
              <w:right w:val="nil"/>
            </w:tcBorders>
            <w:shd w:val="clear" w:color="000000" w:fill="FF7C80"/>
            <w:noWrap/>
            <w:vAlign w:val="bottom"/>
            <w:hideMark/>
          </w:tcPr>
          <w:p w14:paraId="7B7DAF61"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SUPERINTENDENCIA NACIONAL DE NOTARIADO Y REGISTRO</w:t>
            </w:r>
          </w:p>
        </w:tc>
      </w:tr>
      <w:tr w:rsidR="007027A2" w:rsidRPr="003D2631" w14:paraId="61E31F59" w14:textId="77777777" w:rsidTr="007027A2">
        <w:trPr>
          <w:gridAfter w:val="1"/>
          <w:wAfter w:w="35" w:type="dxa"/>
          <w:trHeight w:val="300"/>
        </w:trPr>
        <w:tc>
          <w:tcPr>
            <w:tcW w:w="2879" w:type="dxa"/>
            <w:tcBorders>
              <w:top w:val="nil"/>
              <w:left w:val="nil"/>
              <w:bottom w:val="nil"/>
              <w:right w:val="nil"/>
            </w:tcBorders>
            <w:shd w:val="clear" w:color="000000" w:fill="FCE4D6"/>
            <w:noWrap/>
            <w:vAlign w:val="bottom"/>
            <w:hideMark/>
          </w:tcPr>
          <w:p w14:paraId="5B89AA7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Norma</w:t>
            </w:r>
          </w:p>
        </w:tc>
        <w:tc>
          <w:tcPr>
            <w:tcW w:w="18727" w:type="dxa"/>
            <w:gridSpan w:val="14"/>
            <w:tcBorders>
              <w:top w:val="nil"/>
              <w:left w:val="nil"/>
              <w:bottom w:val="nil"/>
              <w:right w:val="nil"/>
            </w:tcBorders>
            <w:shd w:val="clear" w:color="000000" w:fill="FCE4D6"/>
            <w:noWrap/>
            <w:vAlign w:val="center"/>
            <w:hideMark/>
          </w:tcPr>
          <w:p w14:paraId="4B5DA080"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Decreto 1298 de 1962 (mayo 21)</w:t>
            </w:r>
          </w:p>
        </w:tc>
      </w:tr>
      <w:tr w:rsidR="007027A2" w:rsidRPr="003D2631" w14:paraId="7F1064F7" w14:textId="77777777" w:rsidTr="007027A2">
        <w:trPr>
          <w:gridAfter w:val="1"/>
          <w:wAfter w:w="35" w:type="dxa"/>
          <w:trHeight w:val="300"/>
        </w:trPr>
        <w:tc>
          <w:tcPr>
            <w:tcW w:w="2879" w:type="dxa"/>
            <w:tcBorders>
              <w:top w:val="nil"/>
              <w:left w:val="nil"/>
              <w:bottom w:val="nil"/>
              <w:right w:val="nil"/>
            </w:tcBorders>
            <w:shd w:val="clear" w:color="000000" w:fill="FCE4D6"/>
            <w:noWrap/>
            <w:vAlign w:val="bottom"/>
            <w:hideMark/>
          </w:tcPr>
          <w:p w14:paraId="613672CB"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18727" w:type="dxa"/>
            <w:gridSpan w:val="14"/>
            <w:tcBorders>
              <w:top w:val="nil"/>
              <w:left w:val="nil"/>
              <w:bottom w:val="nil"/>
              <w:right w:val="nil"/>
            </w:tcBorders>
            <w:shd w:val="clear" w:color="000000" w:fill="FCE4D6"/>
            <w:noWrap/>
            <w:hideMark/>
          </w:tcPr>
          <w:p w14:paraId="00DED14F"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 xml:space="preserve">La Superintendencia Nacional de Notariado y Registro es una persona administrativa, con personería jurídica, con carácter de establecimiento </w:t>
            </w:r>
            <w:proofErr w:type="spellStart"/>
            <w:r w:rsidRPr="003D2631">
              <w:rPr>
                <w:rFonts w:ascii="Arial" w:eastAsia="Times New Roman" w:hAnsi="Arial" w:cs="Arial"/>
                <w:b/>
                <w:bCs/>
                <w:color w:val="000000"/>
                <w:lang w:eastAsia="es-CO"/>
              </w:rPr>
              <w:t>publico</w:t>
            </w:r>
            <w:proofErr w:type="spellEnd"/>
            <w:r w:rsidRPr="003D2631">
              <w:rPr>
                <w:rFonts w:ascii="Arial" w:eastAsia="Times New Roman" w:hAnsi="Arial" w:cs="Arial"/>
                <w:b/>
                <w:bCs/>
                <w:color w:val="000000"/>
                <w:lang w:eastAsia="es-CO"/>
              </w:rPr>
              <w:t xml:space="preserve"> y con patrimonio propio (Art. 1). </w:t>
            </w:r>
          </w:p>
        </w:tc>
      </w:tr>
      <w:tr w:rsidR="007027A2" w:rsidRPr="003D2631" w14:paraId="64FF2229" w14:textId="77777777" w:rsidTr="007027A2">
        <w:trPr>
          <w:gridAfter w:val="1"/>
          <w:wAfter w:w="35" w:type="dxa"/>
          <w:trHeight w:val="458"/>
        </w:trPr>
        <w:tc>
          <w:tcPr>
            <w:tcW w:w="2879" w:type="dxa"/>
            <w:vMerge w:val="restart"/>
            <w:tcBorders>
              <w:top w:val="nil"/>
              <w:left w:val="nil"/>
              <w:bottom w:val="nil"/>
              <w:right w:val="nil"/>
            </w:tcBorders>
            <w:shd w:val="clear" w:color="000000" w:fill="FCE4D6"/>
            <w:noWrap/>
            <w:hideMark/>
          </w:tcPr>
          <w:p w14:paraId="32FE4A73"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Fines</w:t>
            </w:r>
          </w:p>
        </w:tc>
        <w:tc>
          <w:tcPr>
            <w:tcW w:w="18727" w:type="dxa"/>
            <w:gridSpan w:val="14"/>
            <w:vMerge w:val="restart"/>
            <w:tcBorders>
              <w:top w:val="nil"/>
              <w:left w:val="nil"/>
              <w:bottom w:val="nil"/>
              <w:right w:val="nil"/>
            </w:tcBorders>
            <w:shd w:val="clear" w:color="000000" w:fill="FCE4D6"/>
            <w:hideMark/>
          </w:tcPr>
          <w:p w14:paraId="607AE063"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a). Orientar la prestación general de los servicios de Notariado y Registro en el país; b). Organizar y mantener el control de dichos servicios notariales y registrales a efecto de que se presten oportuna, técnica y eficazmente; c). Procurará el adelanto y la mejor preparación del personal que deba atender la prestación de los citados servicios; d). Organizar cursos complementarios acerca de las materias relacionadas con el notariado y registro, tanto para Notarios y Registradores como para el personal subalterno; e). Contribuir al desarrollo de investigaciones tocantes a la organización científica y moderna de los mismos servicios; f). Dotar las oficinas de notariado y de registro, dentro de los términos y obligaciones presupuestales y legales, de los elementos adecuados y necesarios para la correcta prestación de los citados servicios; g). Procurar, por los medios a su alcance, el suministro de locales apropiados para los mismos fines anteriormente indicados; h). Vigilar por medio de su organización a efecto de que se cumplan las normas legales y reglamentarias en materia de tarifas y demás aspectos técnicos y prácticos en la prestación de los mismos servicios; i). Disponer, dentro de los términos legales, de los fondos necesarios para la atención de los servicios enunciados; j). Adquirir los bienes, muebles o inmuebles, que se requieran para los mismos fines, dentro de los términos de la ley y de los reglamentos; k). Tomar las medidas indispensables para modernizar la prestación de esos servicios (Art. 3).</w:t>
            </w:r>
          </w:p>
        </w:tc>
      </w:tr>
      <w:tr w:rsidR="007027A2" w:rsidRPr="003D2631" w14:paraId="3C9A3548" w14:textId="77777777" w:rsidTr="007027A2">
        <w:trPr>
          <w:trHeight w:val="300"/>
        </w:trPr>
        <w:tc>
          <w:tcPr>
            <w:tcW w:w="2879" w:type="dxa"/>
            <w:vMerge/>
            <w:tcBorders>
              <w:top w:val="nil"/>
              <w:left w:val="nil"/>
              <w:bottom w:val="nil"/>
              <w:right w:val="nil"/>
            </w:tcBorders>
            <w:vAlign w:val="center"/>
            <w:hideMark/>
          </w:tcPr>
          <w:p w14:paraId="2ACE63D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4AD862D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A543C4D"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694F8873" w14:textId="77777777" w:rsidTr="007027A2">
        <w:trPr>
          <w:trHeight w:val="300"/>
        </w:trPr>
        <w:tc>
          <w:tcPr>
            <w:tcW w:w="2879" w:type="dxa"/>
            <w:vMerge/>
            <w:tcBorders>
              <w:top w:val="nil"/>
              <w:left w:val="nil"/>
              <w:bottom w:val="nil"/>
              <w:right w:val="nil"/>
            </w:tcBorders>
            <w:vAlign w:val="center"/>
            <w:hideMark/>
          </w:tcPr>
          <w:p w14:paraId="02FAE6C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6E74D93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3BD897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80A23C2" w14:textId="77777777" w:rsidTr="007027A2">
        <w:trPr>
          <w:trHeight w:val="300"/>
        </w:trPr>
        <w:tc>
          <w:tcPr>
            <w:tcW w:w="2879" w:type="dxa"/>
            <w:vMerge/>
            <w:tcBorders>
              <w:top w:val="nil"/>
              <w:left w:val="nil"/>
              <w:bottom w:val="nil"/>
              <w:right w:val="nil"/>
            </w:tcBorders>
            <w:vAlign w:val="center"/>
            <w:hideMark/>
          </w:tcPr>
          <w:p w14:paraId="2B32850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4C267B4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B53C71A"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1346D09" w14:textId="77777777" w:rsidTr="007027A2">
        <w:trPr>
          <w:trHeight w:val="300"/>
        </w:trPr>
        <w:tc>
          <w:tcPr>
            <w:tcW w:w="2879" w:type="dxa"/>
            <w:vMerge/>
            <w:tcBorders>
              <w:top w:val="nil"/>
              <w:left w:val="nil"/>
              <w:bottom w:val="nil"/>
              <w:right w:val="nil"/>
            </w:tcBorders>
            <w:vAlign w:val="center"/>
            <w:hideMark/>
          </w:tcPr>
          <w:p w14:paraId="180AB84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6E4D07E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C3465D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C7E6BC2" w14:textId="77777777" w:rsidTr="007027A2">
        <w:trPr>
          <w:trHeight w:val="300"/>
        </w:trPr>
        <w:tc>
          <w:tcPr>
            <w:tcW w:w="2879" w:type="dxa"/>
            <w:vMerge/>
            <w:tcBorders>
              <w:top w:val="nil"/>
              <w:left w:val="nil"/>
              <w:bottom w:val="nil"/>
              <w:right w:val="nil"/>
            </w:tcBorders>
            <w:vAlign w:val="center"/>
            <w:hideMark/>
          </w:tcPr>
          <w:p w14:paraId="7347AA0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nil"/>
              <w:bottom w:val="nil"/>
              <w:right w:val="nil"/>
            </w:tcBorders>
            <w:vAlign w:val="center"/>
            <w:hideMark/>
          </w:tcPr>
          <w:p w14:paraId="1F523AB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0A246AF" w14:textId="77777777" w:rsidR="007027A2" w:rsidRPr="003D2631" w:rsidRDefault="007027A2" w:rsidP="003D2631">
            <w:pPr>
              <w:spacing w:after="0" w:line="240" w:lineRule="auto"/>
              <w:jc w:val="both"/>
              <w:rPr>
                <w:rFonts w:ascii="Arial" w:eastAsia="Times New Roman" w:hAnsi="Arial" w:cs="Arial"/>
                <w:lang w:eastAsia="es-CO"/>
              </w:rPr>
            </w:pPr>
          </w:p>
        </w:tc>
      </w:tr>
      <w:tr w:rsidR="00471D6F" w:rsidRPr="003D2631" w14:paraId="21B5D6CA" w14:textId="77777777" w:rsidTr="007027A2">
        <w:trPr>
          <w:trHeight w:val="300"/>
        </w:trPr>
        <w:tc>
          <w:tcPr>
            <w:tcW w:w="2879" w:type="dxa"/>
            <w:tcBorders>
              <w:top w:val="nil"/>
              <w:left w:val="nil"/>
              <w:bottom w:val="nil"/>
              <w:right w:val="nil"/>
            </w:tcBorders>
            <w:shd w:val="clear" w:color="auto" w:fill="auto"/>
            <w:noWrap/>
            <w:vAlign w:val="bottom"/>
            <w:hideMark/>
          </w:tcPr>
          <w:p w14:paraId="78F8D68D" w14:textId="77777777" w:rsidR="007027A2" w:rsidRPr="003D2631" w:rsidRDefault="007027A2" w:rsidP="003D2631">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7D4BE0B2"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62F80812"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605A7AAC"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0A20F40D"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2D3F48DA"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FDA9A86"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06703E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B0CE305"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86E229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430CFF1"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FA64465"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89A8345"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AAAF131"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6AF3B9D8" w14:textId="77777777" w:rsidR="007027A2" w:rsidRPr="003D2631" w:rsidRDefault="007027A2" w:rsidP="003D2631">
            <w:pPr>
              <w:spacing w:after="0" w:line="240" w:lineRule="auto"/>
              <w:jc w:val="both"/>
              <w:rPr>
                <w:rFonts w:ascii="Arial" w:eastAsia="Times New Roman" w:hAnsi="Arial" w:cs="Arial"/>
                <w:lang w:eastAsia="es-CO"/>
              </w:rPr>
            </w:pPr>
          </w:p>
        </w:tc>
        <w:tc>
          <w:tcPr>
            <w:tcW w:w="35" w:type="dxa"/>
            <w:vAlign w:val="center"/>
            <w:hideMark/>
          </w:tcPr>
          <w:p w14:paraId="232D7387"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BCB8B1E"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7FDC791"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Órgano</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3DDDEAC1"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1. CONSEJO DIRECTIVO</w:t>
            </w:r>
          </w:p>
        </w:tc>
        <w:tc>
          <w:tcPr>
            <w:tcW w:w="35" w:type="dxa"/>
            <w:vAlign w:val="center"/>
            <w:hideMark/>
          </w:tcPr>
          <w:p w14:paraId="0583C93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9D5B34D" w14:textId="77777777" w:rsidTr="007027A2">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3AA4B79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5C2416D0"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Decreto 1298 de 1962 (mayo 21)</w:t>
            </w:r>
          </w:p>
        </w:tc>
        <w:tc>
          <w:tcPr>
            <w:tcW w:w="35" w:type="dxa"/>
            <w:vAlign w:val="center"/>
            <w:hideMark/>
          </w:tcPr>
          <w:p w14:paraId="6F8C062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590BB1A" w14:textId="77777777" w:rsidTr="007027A2">
        <w:trPr>
          <w:trHeight w:val="300"/>
        </w:trPr>
        <w:tc>
          <w:tcPr>
            <w:tcW w:w="2879" w:type="dxa"/>
            <w:vMerge w:val="restart"/>
            <w:tcBorders>
              <w:top w:val="nil"/>
              <w:left w:val="single" w:sz="4" w:space="0" w:color="auto"/>
              <w:bottom w:val="single" w:sz="4" w:space="0" w:color="auto"/>
              <w:right w:val="single" w:sz="4" w:space="0" w:color="auto"/>
            </w:tcBorders>
            <w:shd w:val="clear" w:color="000000" w:fill="EDEDED"/>
            <w:noWrap/>
            <w:hideMark/>
          </w:tcPr>
          <w:p w14:paraId="464C91C6"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single" w:sz="4" w:space="0" w:color="auto"/>
              <w:right w:val="single" w:sz="4" w:space="0" w:color="auto"/>
            </w:tcBorders>
            <w:shd w:val="clear" w:color="000000" w:fill="EDEDED"/>
            <w:hideMark/>
          </w:tcPr>
          <w:p w14:paraId="02813BFD"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Atender a su organización interna; b). Tomar las determinaciones para la eficaz prestación de los servicios de notariado y de registro; c). Decidir sobre la creación y supresión de los cargos de la Superintendencia, oído el parecer </w:t>
            </w:r>
            <w:proofErr w:type="spellStart"/>
            <w:r w:rsidRPr="003D2631">
              <w:rPr>
                <w:rFonts w:ascii="Arial" w:eastAsia="Times New Roman" w:hAnsi="Arial" w:cs="Arial"/>
                <w:color w:val="000000"/>
                <w:lang w:eastAsia="es-CO"/>
              </w:rPr>
              <w:t>cel</w:t>
            </w:r>
            <w:proofErr w:type="spellEnd"/>
            <w:r w:rsidRPr="003D2631">
              <w:rPr>
                <w:rFonts w:ascii="Arial" w:eastAsia="Times New Roman" w:hAnsi="Arial" w:cs="Arial"/>
                <w:color w:val="000000"/>
                <w:lang w:eastAsia="es-CO"/>
              </w:rPr>
              <w:t xml:space="preserve"> Superintendente; d). Aprobar los nombramientos de empleados que haga el Superintendente; e). Aprobar el presupuesto de ingresos y egresos de cada vigencia anual, recibir el informe que rinda anualmente el superintendente sobre las labores de la entidad; f). Aprobar los contratos que celebre el Superintendente cuando su cuantía pase de $ 10.000.00; g). Resolver sobre las reclamaciones y apelaciones interpuestas contra las resoluciones o providencias que dicte el Superintendente; h). Dar las normas generales sobre orientación del notariado y registro en el país; i). Fijar los sueldos del personal de la Superintendencia Nacional de Notariado y Registro (Art. 10). </w:t>
            </w:r>
          </w:p>
        </w:tc>
        <w:tc>
          <w:tcPr>
            <w:tcW w:w="35" w:type="dxa"/>
            <w:vAlign w:val="center"/>
            <w:hideMark/>
          </w:tcPr>
          <w:p w14:paraId="32E7115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7896E9A"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7C66C16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0D15F73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EB9C363"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20A882B2"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4E64E848"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102FDFE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7AE9C22"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7B42B06"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7BAA9EE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5BA0207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90AA04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F37AF40"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75E34D7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2C2072C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3DF0E62"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9AE1437"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264B089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auto"/>
              <w:right w:val="single" w:sz="4" w:space="0" w:color="auto"/>
            </w:tcBorders>
            <w:vAlign w:val="center"/>
            <w:hideMark/>
          </w:tcPr>
          <w:p w14:paraId="2795304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1698F6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9737AA1"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564A609D"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E6950AE"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Miembros y Asistentes</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294927C3"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Especificaciones</w:t>
            </w:r>
          </w:p>
        </w:tc>
        <w:tc>
          <w:tcPr>
            <w:tcW w:w="35" w:type="dxa"/>
            <w:vAlign w:val="center"/>
            <w:hideMark/>
          </w:tcPr>
          <w:p w14:paraId="768723C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A7FB8CB"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1E345253"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5846F9D7"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Ministro de Justicia o su delegado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35EB961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Preside el Consejo Directivo</w:t>
            </w:r>
          </w:p>
        </w:tc>
        <w:tc>
          <w:tcPr>
            <w:tcW w:w="35" w:type="dxa"/>
            <w:vAlign w:val="center"/>
            <w:hideMark/>
          </w:tcPr>
          <w:p w14:paraId="29E96977"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0DE0021"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10E1374A"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2B12C8F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Delegado Instituto Geográfico Agustín Codazzi</w:t>
            </w:r>
          </w:p>
        </w:tc>
        <w:tc>
          <w:tcPr>
            <w:tcW w:w="13323"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0AB425E4"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3C1E48D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111E9C9"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0FB7D486"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A60C6C3"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Representante de los Notarios con un primero y segundo suplentes</w:t>
            </w:r>
          </w:p>
        </w:tc>
        <w:tc>
          <w:tcPr>
            <w:tcW w:w="13323" w:type="dxa"/>
            <w:gridSpan w:val="8"/>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DB5F58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Los representantes de los Notarios y de los Registradores durarán en ejercicio de su cargo, por espacio de dos (2) años, y si no se hiciere elección, el Consejo seguirá actuando hasta que ella se verifique. </w:t>
            </w:r>
          </w:p>
        </w:tc>
        <w:tc>
          <w:tcPr>
            <w:tcW w:w="35" w:type="dxa"/>
            <w:vAlign w:val="center"/>
            <w:hideMark/>
          </w:tcPr>
          <w:p w14:paraId="1898982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8F72802"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174280CA"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6D5384C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Representante de los Registradores con un primero y segundo suplentes</w:t>
            </w:r>
          </w:p>
        </w:tc>
        <w:tc>
          <w:tcPr>
            <w:tcW w:w="13323" w:type="dxa"/>
            <w:gridSpan w:val="8"/>
            <w:vMerge/>
            <w:tcBorders>
              <w:top w:val="single" w:sz="4" w:space="0" w:color="auto"/>
              <w:left w:val="single" w:sz="4" w:space="0" w:color="auto"/>
              <w:bottom w:val="single" w:sz="4" w:space="0" w:color="000000"/>
              <w:right w:val="single" w:sz="4" w:space="0" w:color="000000"/>
            </w:tcBorders>
            <w:vAlign w:val="center"/>
            <w:hideMark/>
          </w:tcPr>
          <w:p w14:paraId="38196D08"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vAlign w:val="center"/>
            <w:hideMark/>
          </w:tcPr>
          <w:p w14:paraId="4278A24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2C6E0CB"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2CC6ABD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center"/>
            <w:hideMark/>
          </w:tcPr>
          <w:p w14:paraId="5CBC470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Superintendente de Notariado y Registro</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3DFCC5A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Tiene voz pero no voto en las deliberaciones del Consejo Directivo. </w:t>
            </w:r>
          </w:p>
        </w:tc>
        <w:tc>
          <w:tcPr>
            <w:tcW w:w="35" w:type="dxa"/>
            <w:vAlign w:val="center"/>
            <w:hideMark/>
          </w:tcPr>
          <w:p w14:paraId="2537A522"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14C60A9" w14:textId="77777777" w:rsidTr="007027A2">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AAA49D"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9DED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Secretario General</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6ED1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Actuar como Secretario del Consejo Directivo de la Superintendencia, elaborar las actas respectivas, los proyectos de Acuerdo y los </w:t>
            </w:r>
            <w:proofErr w:type="spellStart"/>
            <w:r w:rsidRPr="003D2631">
              <w:rPr>
                <w:rFonts w:ascii="Arial" w:eastAsia="Times New Roman" w:hAnsi="Arial" w:cs="Arial"/>
                <w:color w:val="000000"/>
                <w:lang w:eastAsia="es-CO"/>
              </w:rPr>
              <w:t>demas</w:t>
            </w:r>
            <w:proofErr w:type="spellEnd"/>
            <w:r w:rsidRPr="003D2631">
              <w:rPr>
                <w:rFonts w:ascii="Arial" w:eastAsia="Times New Roman" w:hAnsi="Arial" w:cs="Arial"/>
                <w:color w:val="000000"/>
                <w:lang w:eastAsia="es-CO"/>
              </w:rPr>
              <w:t xml:space="preserve"> actos que ordene esta Corporación.</w:t>
            </w:r>
          </w:p>
        </w:tc>
        <w:tc>
          <w:tcPr>
            <w:tcW w:w="35" w:type="dxa"/>
            <w:vAlign w:val="center"/>
            <w:hideMark/>
          </w:tcPr>
          <w:p w14:paraId="0CA1ABE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96D4C28"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5A24FF8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586B802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2F1F8AF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82408AA"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471D6F" w:rsidRPr="003D2631" w14:paraId="74CFD79D" w14:textId="77777777" w:rsidTr="007027A2">
        <w:trPr>
          <w:trHeight w:val="300"/>
        </w:trPr>
        <w:tc>
          <w:tcPr>
            <w:tcW w:w="2879" w:type="dxa"/>
            <w:tcBorders>
              <w:top w:val="nil"/>
              <w:left w:val="nil"/>
              <w:bottom w:val="nil"/>
              <w:right w:val="nil"/>
            </w:tcBorders>
            <w:shd w:val="clear" w:color="auto" w:fill="auto"/>
            <w:noWrap/>
            <w:vAlign w:val="bottom"/>
            <w:hideMark/>
          </w:tcPr>
          <w:p w14:paraId="010F71AD" w14:textId="77777777" w:rsidR="007027A2" w:rsidRPr="003D2631" w:rsidRDefault="007027A2" w:rsidP="003D2631">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4888B6D7"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3FDB2A67"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55F67D9E"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C3E0C2F"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23665598"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27EE7F1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38D504C"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F4E3206"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5E1F5C8"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89EDF2F"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1E4ECA2"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656E589"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EB074B6"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027A4FF3" w14:textId="77777777" w:rsidR="007027A2" w:rsidRPr="003D2631" w:rsidRDefault="007027A2" w:rsidP="003D2631">
            <w:pPr>
              <w:spacing w:after="0" w:line="240" w:lineRule="auto"/>
              <w:jc w:val="both"/>
              <w:rPr>
                <w:rFonts w:ascii="Arial" w:eastAsia="Times New Roman" w:hAnsi="Arial" w:cs="Arial"/>
                <w:lang w:eastAsia="es-CO"/>
              </w:rPr>
            </w:pPr>
          </w:p>
        </w:tc>
        <w:tc>
          <w:tcPr>
            <w:tcW w:w="35" w:type="dxa"/>
            <w:vAlign w:val="center"/>
            <w:hideMark/>
          </w:tcPr>
          <w:p w14:paraId="2959CB0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5264530"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48F98B8"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[Despacho]</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73E2C041"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2. SUPERINTENDENTE</w:t>
            </w:r>
          </w:p>
        </w:tc>
        <w:tc>
          <w:tcPr>
            <w:tcW w:w="35" w:type="dxa"/>
            <w:vAlign w:val="center"/>
            <w:hideMark/>
          </w:tcPr>
          <w:p w14:paraId="5CF66FA7"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D5108B1" w14:textId="77777777" w:rsidTr="007027A2">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5839356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lastRenderedPageBreak/>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25C1964B"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Decreto 1298 de 1962 (mayo 21)</w:t>
            </w:r>
          </w:p>
        </w:tc>
        <w:tc>
          <w:tcPr>
            <w:tcW w:w="35" w:type="dxa"/>
            <w:vAlign w:val="center"/>
            <w:hideMark/>
          </w:tcPr>
          <w:p w14:paraId="0EAF7CB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88631C7" w14:textId="77777777" w:rsidTr="007027A2">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28C76AA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nil"/>
              <w:right w:val="single" w:sz="4" w:space="0" w:color="000000"/>
            </w:tcBorders>
            <w:shd w:val="clear" w:color="000000" w:fill="EDEDED"/>
            <w:hideMark/>
          </w:tcPr>
          <w:p w14:paraId="0554832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Representar legalmente a la Superintendencia y tomar las medidas necesarias para el cumplimiento de los fines de ella; b). Delegar esa representación de acuerdo con la ley y los reglamentos; c). Ejecutar los acuerdos del Consejo Directivo; d). Presentar al Consejo los proyectos de acuerdo, para la buena marcha de la entidad; e). Proveer los cargos de la Superintendencia con aprobación del Consejo; f). Celebrar los contratos a nombre de la Superintendencia con las limitaciones antes dichas; g). Presentar al Consejo Directivo el proyecto de acuerdo, relacionado con el presupuesto anual de la institución; h). Preparar los proyectos de ley, de decretos o de reglamentos, relacionados con el notariado y registro; i). Dictar las normas, órdenes e instrucciones necesarias para el buen funcionamiento de la Superintendencia, dentro de la ley y de los reglamentos; j). Adquirir para la Superintendencia los bienes, muebles o inmuebles que determine el Consejo Directivo, la ley o los reglamentos; k). Hacer cumplir los programas de inversiones y adquisiciones para el correcto funcionamiento de la entidad, de las </w:t>
            </w:r>
            <w:proofErr w:type="spellStart"/>
            <w:r w:rsidRPr="003D2631">
              <w:rPr>
                <w:rFonts w:ascii="Arial" w:eastAsia="Times New Roman" w:hAnsi="Arial" w:cs="Arial"/>
                <w:color w:val="000000"/>
                <w:lang w:eastAsia="es-CO"/>
              </w:rPr>
              <w:t>Notarias</w:t>
            </w:r>
            <w:proofErr w:type="spellEnd"/>
            <w:r w:rsidRPr="003D2631">
              <w:rPr>
                <w:rFonts w:ascii="Arial" w:eastAsia="Times New Roman" w:hAnsi="Arial" w:cs="Arial"/>
                <w:color w:val="000000"/>
                <w:lang w:eastAsia="es-CO"/>
              </w:rPr>
              <w:t xml:space="preserve"> y de las Oficinas de Registro del país; l). Ejercer por medio de sus subalternos la vigilancia y control de las </w:t>
            </w:r>
            <w:proofErr w:type="spellStart"/>
            <w:r w:rsidRPr="003D2631">
              <w:rPr>
                <w:rFonts w:ascii="Arial" w:eastAsia="Times New Roman" w:hAnsi="Arial" w:cs="Arial"/>
                <w:color w:val="000000"/>
                <w:lang w:eastAsia="es-CO"/>
              </w:rPr>
              <w:t>Notarias</w:t>
            </w:r>
            <w:proofErr w:type="spellEnd"/>
            <w:r w:rsidRPr="003D2631">
              <w:rPr>
                <w:rFonts w:ascii="Arial" w:eastAsia="Times New Roman" w:hAnsi="Arial" w:cs="Arial"/>
                <w:color w:val="000000"/>
                <w:lang w:eastAsia="es-CO"/>
              </w:rPr>
              <w:t xml:space="preserve"> y Oficinas de Registro, procurar la fundación de cursos y bibliotecas para el mejoramiento del personal vinculado al servicio </w:t>
            </w:r>
            <w:proofErr w:type="spellStart"/>
            <w:r w:rsidRPr="003D2631">
              <w:rPr>
                <w:rFonts w:ascii="Arial" w:eastAsia="Times New Roman" w:hAnsi="Arial" w:cs="Arial"/>
                <w:color w:val="000000"/>
                <w:lang w:eastAsia="es-CO"/>
              </w:rPr>
              <w:t>publico</w:t>
            </w:r>
            <w:proofErr w:type="spellEnd"/>
            <w:r w:rsidRPr="003D2631">
              <w:rPr>
                <w:rFonts w:ascii="Arial" w:eastAsia="Times New Roman" w:hAnsi="Arial" w:cs="Arial"/>
                <w:color w:val="000000"/>
                <w:lang w:eastAsia="es-CO"/>
              </w:rPr>
              <w:t xml:space="preserve">, preparar los proyectos de reforma de las leyes sobre la materia, absolver las consultas que se formulen a la Superintendencia, propender por el mejoramiento y moralización del personal de las </w:t>
            </w:r>
            <w:proofErr w:type="spellStart"/>
            <w:r w:rsidRPr="003D2631">
              <w:rPr>
                <w:rFonts w:ascii="Arial" w:eastAsia="Times New Roman" w:hAnsi="Arial" w:cs="Arial"/>
                <w:color w:val="000000"/>
                <w:lang w:eastAsia="es-CO"/>
              </w:rPr>
              <w:t>Notarias</w:t>
            </w:r>
            <w:proofErr w:type="spellEnd"/>
            <w:r w:rsidRPr="003D2631">
              <w:rPr>
                <w:rFonts w:ascii="Arial" w:eastAsia="Times New Roman" w:hAnsi="Arial" w:cs="Arial"/>
                <w:color w:val="000000"/>
                <w:lang w:eastAsia="es-CO"/>
              </w:rPr>
              <w:t xml:space="preserve"> y Oficinas de Registro, intervenir para que las oficinas donde se prestan los servicios estén debidamente dotadas y en condiciones de seguridad, velar por la conservación de los archivos, orientar la formación y el funcionamiento de los Colegios de Notarios y Registradores, controlar el ejercicio arancelario, ejecutar el presupuesto, organizar el recaudo de las sumas que por cualquier concepto deban ingresar al tesoro de la Superintendencia, exonerar de contribuciones a las Oficinas de Registro que produzcan menos de $2.000.00 mensuales, brutos, subsidiar equitativamente a las oficinas del servicio, aprobar las nóminas del personal subalterno y sus asignaciones respectivas; m). Aplicar las sanciones disciplinarias a los funcionarios de Notariado y de Registro, en los términos de la Ley; n). Resolver los recursos y solicitudes formuladas ante el propio Superintendente; ñ). Disponer la tramitación de los recursos de apelación que deban surtirse ante el Consejo Directivo; o). Realizar inversiones estadísticas sobre las necesidades del servicio; p). Nombrar el personal de la Superintendencia; q). Recibir los informes anuales de los Jefes de Sección (Art. 15). </w:t>
            </w:r>
          </w:p>
        </w:tc>
        <w:tc>
          <w:tcPr>
            <w:tcW w:w="35" w:type="dxa"/>
            <w:vAlign w:val="center"/>
            <w:hideMark/>
          </w:tcPr>
          <w:p w14:paraId="163774B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2C979C8"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7F30853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372AA3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0F85B0A"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3E8D9EB9"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7651BDC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8E9759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F522CC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A588C3A"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A0EE89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8FCAF7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0E4F359"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C8CB44F"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208605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663D5B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F09F87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47F1449"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CEE097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2ED56F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62D576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BBE7A1C"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A3A16C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187A29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B7612D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C032614"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755F452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2EC15B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60940A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C047DE3"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1FD8C96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AB40D5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87001D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7E7568E"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35E37F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7095078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04E538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EAC7EDA"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0F070B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2321AC8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DE53EF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3035902"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7A8B448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4BD0553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2611F8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F179ABE"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27A68D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4D149BA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AA5360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E4F3087"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79834D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52F7FA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A4042C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B137910"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F05692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7DA0139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11DB0C7"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CBA6F13"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518528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7123B44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1C7E57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E94FD36"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4744273D"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CA218F8"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11A4925A"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Especificaciones</w:t>
            </w:r>
          </w:p>
        </w:tc>
        <w:tc>
          <w:tcPr>
            <w:tcW w:w="35" w:type="dxa"/>
            <w:vAlign w:val="center"/>
            <w:hideMark/>
          </w:tcPr>
          <w:p w14:paraId="718F394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338236E" w14:textId="77777777" w:rsidTr="007027A2">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C2BEE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1BBC4"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Superintendente de Notariado y Registro</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14:paraId="7F2D3BF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La Superintendencia Nacional de Notariado y Registro está ordenada y representada legalmente por un Superintendente designado por el Presidente de la República para un periodo de cinco (5) años, contados desde la fecha de su posesión, y quien podrá ser reelegido. </w:t>
            </w:r>
          </w:p>
        </w:tc>
        <w:tc>
          <w:tcPr>
            <w:tcW w:w="35" w:type="dxa"/>
            <w:vAlign w:val="center"/>
            <w:hideMark/>
          </w:tcPr>
          <w:p w14:paraId="05629D4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EC988DA"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0BB3F1C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114E34D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004DA04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D0B8A68"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032BCC47"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14940FF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0F34C7C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6DFEEDB"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7DB4D29" w14:textId="77777777" w:rsidR="007027A2" w:rsidRPr="003D2631" w:rsidRDefault="007027A2" w:rsidP="003D2631">
            <w:pPr>
              <w:spacing w:after="0" w:line="240" w:lineRule="auto"/>
              <w:jc w:val="both"/>
              <w:rPr>
                <w:rFonts w:ascii="Arial" w:eastAsia="Times New Roman" w:hAnsi="Arial" w:cs="Arial"/>
                <w:lang w:eastAsia="es-CO"/>
              </w:rPr>
            </w:pPr>
          </w:p>
        </w:tc>
      </w:tr>
      <w:tr w:rsidR="00471D6F" w:rsidRPr="003D2631" w14:paraId="5904EFA3" w14:textId="77777777" w:rsidTr="007027A2">
        <w:trPr>
          <w:trHeight w:val="300"/>
        </w:trPr>
        <w:tc>
          <w:tcPr>
            <w:tcW w:w="2879" w:type="dxa"/>
            <w:tcBorders>
              <w:top w:val="nil"/>
              <w:left w:val="nil"/>
              <w:bottom w:val="nil"/>
              <w:right w:val="nil"/>
            </w:tcBorders>
            <w:shd w:val="clear" w:color="auto" w:fill="auto"/>
            <w:noWrap/>
            <w:vAlign w:val="bottom"/>
            <w:hideMark/>
          </w:tcPr>
          <w:p w14:paraId="424883FA" w14:textId="77777777" w:rsidR="007027A2" w:rsidRPr="003D2631" w:rsidRDefault="007027A2" w:rsidP="003D2631">
            <w:pPr>
              <w:spacing w:after="0" w:line="240" w:lineRule="auto"/>
              <w:jc w:val="both"/>
              <w:rPr>
                <w:rFonts w:ascii="Arial" w:eastAsia="Times New Roman" w:hAnsi="Arial" w:cs="Arial"/>
                <w:lang w:eastAsia="es-CO"/>
              </w:rPr>
            </w:pPr>
          </w:p>
        </w:tc>
        <w:tc>
          <w:tcPr>
            <w:tcW w:w="908" w:type="dxa"/>
            <w:tcBorders>
              <w:top w:val="nil"/>
              <w:left w:val="nil"/>
              <w:bottom w:val="nil"/>
              <w:right w:val="nil"/>
            </w:tcBorders>
            <w:shd w:val="clear" w:color="auto" w:fill="auto"/>
            <w:noWrap/>
            <w:vAlign w:val="bottom"/>
            <w:hideMark/>
          </w:tcPr>
          <w:p w14:paraId="72FBF2E6"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46A253AC"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5C70B989"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B8AA49E"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0DA3829"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0EA952FE"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10E1827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3655C3F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134B232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448FB1BC"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57A23FBA"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0673B8E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vAlign w:val="center"/>
            <w:hideMark/>
          </w:tcPr>
          <w:p w14:paraId="208888AD"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vAlign w:val="center"/>
            <w:hideMark/>
          </w:tcPr>
          <w:p w14:paraId="30F00EC5" w14:textId="77777777" w:rsidR="007027A2" w:rsidRPr="003D2631" w:rsidRDefault="007027A2" w:rsidP="003D2631">
            <w:pPr>
              <w:spacing w:after="0" w:line="240" w:lineRule="auto"/>
              <w:jc w:val="both"/>
              <w:rPr>
                <w:rFonts w:ascii="Arial" w:eastAsia="Times New Roman" w:hAnsi="Arial" w:cs="Arial"/>
                <w:lang w:eastAsia="es-CO"/>
              </w:rPr>
            </w:pPr>
          </w:p>
        </w:tc>
        <w:tc>
          <w:tcPr>
            <w:tcW w:w="35" w:type="dxa"/>
            <w:vAlign w:val="center"/>
            <w:hideMark/>
          </w:tcPr>
          <w:p w14:paraId="04735EB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A1ED5A2"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D6A2EA9"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5D8CD931"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2.1. SECRETARÍA GENERAL</w:t>
            </w:r>
          </w:p>
        </w:tc>
        <w:tc>
          <w:tcPr>
            <w:tcW w:w="35" w:type="dxa"/>
            <w:vAlign w:val="center"/>
            <w:hideMark/>
          </w:tcPr>
          <w:p w14:paraId="7F7517C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BD1B49C" w14:textId="77777777" w:rsidTr="007027A2">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1BF690AE"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5D191B1B"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Acuerdo 38 de 1961 (mayo 3)</w:t>
            </w:r>
          </w:p>
        </w:tc>
        <w:tc>
          <w:tcPr>
            <w:tcW w:w="35" w:type="dxa"/>
            <w:vAlign w:val="center"/>
            <w:hideMark/>
          </w:tcPr>
          <w:p w14:paraId="2731C7F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CF3485E" w14:textId="77777777" w:rsidTr="007027A2">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770AA8F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single" w:sz="4" w:space="0" w:color="000000"/>
              <w:right w:val="single" w:sz="4" w:space="0" w:color="000000"/>
            </w:tcBorders>
            <w:shd w:val="clear" w:color="000000" w:fill="EDEDED"/>
            <w:hideMark/>
          </w:tcPr>
          <w:p w14:paraId="6F024727"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Servir de medio de coordinación entre el Superintendente y las Jefaturas de Sección para el desarrollo eficiente y armónico de las funciones de la Entidad; b. Actuar como Secretario del Consejo Directivo de la Superintendencia, elaborar las actas respectivas, los proyectos de Acuerdo y los </w:t>
            </w:r>
            <w:proofErr w:type="spellStart"/>
            <w:r w:rsidRPr="003D2631">
              <w:rPr>
                <w:rFonts w:ascii="Arial" w:eastAsia="Times New Roman" w:hAnsi="Arial" w:cs="Arial"/>
                <w:color w:val="000000"/>
                <w:lang w:eastAsia="es-CO"/>
              </w:rPr>
              <w:t>demas</w:t>
            </w:r>
            <w:proofErr w:type="spellEnd"/>
            <w:r w:rsidRPr="003D2631">
              <w:rPr>
                <w:rFonts w:ascii="Arial" w:eastAsia="Times New Roman" w:hAnsi="Arial" w:cs="Arial"/>
                <w:color w:val="000000"/>
                <w:lang w:eastAsia="es-CO"/>
              </w:rPr>
              <w:t xml:space="preserve"> actos que ordene esta Corporación; c. Examinar la correspondencia que entre a la Superintendencia, dirigir el reparto de la misma, informar al Superintendente sobre los asuntos de mayor importancia que por su naturaleza y urgencia requieran inmediata tramitación, suministrar al mismo los datos e informes que le solicite y hacerle las indicaciones que considere útiles al buen servicio público; d. Redactar la correspondencia propia de la Secretaría, expedir y autenticar las copias que sean procedentes, proyectar los oficios, autos y resoluciones que ordene el Superintendente, velar porque se despachen oportunamente y haya exactitud rigurosa en los actos que se produzcan en todas las dependencias de la superintendencia y; e. Las demás que le ordene el Superintendente, relacionadas con las actividades propias del cargo (Art. 2).</w:t>
            </w:r>
          </w:p>
        </w:tc>
        <w:tc>
          <w:tcPr>
            <w:tcW w:w="35" w:type="dxa"/>
            <w:vAlign w:val="center"/>
            <w:hideMark/>
          </w:tcPr>
          <w:p w14:paraId="4570A192"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53C6984"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C2BE7F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6B6E897A"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A9D07AF"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353C56BA"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9A8B57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1847294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D07F48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AC86806"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6D7F14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054F936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8D7684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97B7C53"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54B8E2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4E99AEE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8D6F4D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939E4EB"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15D5A3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3559BBB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E82C12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C8F70F0"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D0FD1BB"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single" w:sz="4" w:space="0" w:color="000000"/>
              <w:right w:val="single" w:sz="4" w:space="0" w:color="000000"/>
            </w:tcBorders>
            <w:vAlign w:val="center"/>
            <w:hideMark/>
          </w:tcPr>
          <w:p w14:paraId="32EDBBEA"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54ED6B3"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9DC17F4"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45EC6DD8"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1A3EDC53"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7897225B"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Especificaciones</w:t>
            </w:r>
          </w:p>
        </w:tc>
        <w:tc>
          <w:tcPr>
            <w:tcW w:w="35" w:type="dxa"/>
            <w:vAlign w:val="center"/>
            <w:hideMark/>
          </w:tcPr>
          <w:p w14:paraId="590E04D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2F60364"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5B8FA46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30A42A64"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Secretario General</w:t>
            </w:r>
          </w:p>
        </w:tc>
        <w:tc>
          <w:tcPr>
            <w:tcW w:w="13323" w:type="dxa"/>
            <w:gridSpan w:val="8"/>
            <w:tcBorders>
              <w:top w:val="single" w:sz="4" w:space="0" w:color="auto"/>
              <w:left w:val="nil"/>
              <w:bottom w:val="single" w:sz="4" w:space="0" w:color="auto"/>
              <w:right w:val="single" w:sz="4" w:space="0" w:color="000000"/>
            </w:tcBorders>
            <w:shd w:val="clear" w:color="auto" w:fill="auto"/>
            <w:hideMark/>
          </w:tcPr>
          <w:p w14:paraId="24FAFFAB"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4C2F0595" w14:textId="77777777" w:rsidR="007027A2" w:rsidRPr="003D2631" w:rsidRDefault="007027A2" w:rsidP="003D2631">
            <w:pPr>
              <w:spacing w:after="0" w:line="240" w:lineRule="auto"/>
              <w:jc w:val="both"/>
              <w:rPr>
                <w:rFonts w:ascii="Arial" w:eastAsia="Times New Roman" w:hAnsi="Arial" w:cs="Arial"/>
                <w:lang w:eastAsia="es-CO"/>
              </w:rPr>
            </w:pPr>
          </w:p>
        </w:tc>
      </w:tr>
      <w:tr w:rsidR="00471D6F" w:rsidRPr="003D2631" w14:paraId="73740CB8" w14:textId="77777777" w:rsidTr="007027A2">
        <w:trPr>
          <w:trHeight w:val="300"/>
        </w:trPr>
        <w:tc>
          <w:tcPr>
            <w:tcW w:w="2879" w:type="dxa"/>
            <w:tcBorders>
              <w:top w:val="nil"/>
              <w:left w:val="nil"/>
              <w:bottom w:val="nil"/>
              <w:right w:val="nil"/>
            </w:tcBorders>
            <w:shd w:val="clear" w:color="auto" w:fill="auto"/>
            <w:noWrap/>
            <w:vAlign w:val="bottom"/>
            <w:hideMark/>
          </w:tcPr>
          <w:p w14:paraId="72ECDA2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908" w:type="dxa"/>
            <w:tcBorders>
              <w:top w:val="nil"/>
              <w:left w:val="nil"/>
              <w:bottom w:val="nil"/>
              <w:right w:val="nil"/>
            </w:tcBorders>
            <w:shd w:val="clear" w:color="auto" w:fill="auto"/>
            <w:noWrap/>
            <w:vAlign w:val="bottom"/>
            <w:hideMark/>
          </w:tcPr>
          <w:p w14:paraId="03793D25"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5D2B7268"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66D0E1EF"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76788C13"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09A2B795"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42697A36"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3825477"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19EF33D2"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8A3C9EC"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0E8612EB"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8906CFB"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67B1A815"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58A11BC"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3CD7268C" w14:textId="77777777" w:rsidR="007027A2" w:rsidRPr="003D2631" w:rsidRDefault="007027A2" w:rsidP="003D2631">
            <w:pPr>
              <w:spacing w:after="0" w:line="240" w:lineRule="auto"/>
              <w:jc w:val="both"/>
              <w:rPr>
                <w:rFonts w:ascii="Arial" w:eastAsia="Times New Roman" w:hAnsi="Arial" w:cs="Arial"/>
                <w:lang w:eastAsia="es-CO"/>
              </w:rPr>
            </w:pPr>
          </w:p>
        </w:tc>
        <w:tc>
          <w:tcPr>
            <w:tcW w:w="35" w:type="dxa"/>
            <w:vAlign w:val="center"/>
            <w:hideMark/>
          </w:tcPr>
          <w:p w14:paraId="24EEAD1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5F45CB7"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618F138"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45EACD48"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SECCIÓN ADMINISTRATIVA</w:t>
            </w:r>
          </w:p>
        </w:tc>
        <w:tc>
          <w:tcPr>
            <w:tcW w:w="35" w:type="dxa"/>
            <w:vAlign w:val="center"/>
            <w:hideMark/>
          </w:tcPr>
          <w:p w14:paraId="5BD2182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E871429" w14:textId="77777777" w:rsidTr="007027A2">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2A95B13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4BBBA767"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Acuerdo 18 de 1965 (octubre 29)</w:t>
            </w:r>
          </w:p>
        </w:tc>
        <w:tc>
          <w:tcPr>
            <w:tcW w:w="35" w:type="dxa"/>
            <w:vAlign w:val="center"/>
            <w:hideMark/>
          </w:tcPr>
          <w:p w14:paraId="7911E4E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2A04A7D" w14:textId="77777777" w:rsidTr="007027A2">
        <w:trPr>
          <w:trHeight w:val="300"/>
        </w:trPr>
        <w:tc>
          <w:tcPr>
            <w:tcW w:w="2879" w:type="dxa"/>
            <w:vMerge w:val="restart"/>
            <w:tcBorders>
              <w:top w:val="nil"/>
              <w:left w:val="single" w:sz="4" w:space="0" w:color="auto"/>
              <w:bottom w:val="single" w:sz="4" w:space="0" w:color="000000"/>
              <w:right w:val="single" w:sz="4" w:space="0" w:color="auto"/>
            </w:tcBorders>
            <w:shd w:val="clear" w:color="000000" w:fill="EDEDED"/>
            <w:noWrap/>
            <w:hideMark/>
          </w:tcPr>
          <w:p w14:paraId="5F1D432E"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nil"/>
              <w:right w:val="single" w:sz="4" w:space="0" w:color="000000"/>
            </w:tcBorders>
            <w:shd w:val="clear" w:color="000000" w:fill="EDEDED"/>
            <w:hideMark/>
          </w:tcPr>
          <w:p w14:paraId="00A7373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Ejercer en coordinación con el Secretario General, las funciones de Vigilancia y Control sobre el personal de la Superintendencia en cumplimiento de los reglamentos existentes o que se dicten posteriormente; b. Llevar los registros del personal, hojas de vida, tarjetas individuales, y expedir constancias sobre antecedentes de los empleados y demás certificados que se soliciten, previo concepto del Secretario General; c. Controlar y registrar las licencias y permisos concedidos e informar al Pagador sobre las novedades ocurridas, tales como nombramientos, ascensos, traslados, insubsistencias, vacaciones, etc.; d. Elaborar los proyectos de resolución sobre vacaciones, licencias, reconocimientos, nombramientos, insubsistencias, traslados, y someterlos a la consideración del Superintendente, previo visto bueno de la Secretaría General y de la Oficina Jurídica; e. Preparar planes de reestructuración de planta, reglamentación de funciones, reclasificación de cargos, modificación de la escala de salarios y someterlos a la consideración del Superintendente; f. Preparar programas anuales o parciales de compra de elementos para uso de la Superintendencia o de las Oficinas de Registro y Notarías y programar su distribución; g. Tramitar todo lo relacionado con cotizaciones, licitaciones y contratos para la adquisición de elementos con destino a la Superintendencia y a las Notarías y Oficinas de Registro; h. Preparar los proyectos de contratos que deba celebrar la </w:t>
            </w:r>
            <w:proofErr w:type="spellStart"/>
            <w:r w:rsidRPr="003D2631">
              <w:rPr>
                <w:rFonts w:ascii="Arial" w:eastAsia="Times New Roman" w:hAnsi="Arial" w:cs="Arial"/>
                <w:color w:val="000000"/>
                <w:lang w:eastAsia="es-CO"/>
              </w:rPr>
              <w:t>Supeintendencia</w:t>
            </w:r>
            <w:proofErr w:type="spellEnd"/>
            <w:r w:rsidRPr="003D2631">
              <w:rPr>
                <w:rFonts w:ascii="Arial" w:eastAsia="Times New Roman" w:hAnsi="Arial" w:cs="Arial"/>
                <w:color w:val="000000"/>
                <w:lang w:eastAsia="es-CO"/>
              </w:rPr>
              <w:t xml:space="preserve"> y someterlos a la consideración del Superintendente, previo concepto de la Oficina Jurídica de la Entidad; i. Tramitar lo relativo a la baja de los elementos inservibles o que hubieren sido objeto de pérdida, de acuerdo con las normas establecidas para el caso por la Contraloría General de la República; j. Llevar la estadística de los muebles, </w:t>
            </w:r>
            <w:proofErr w:type="spellStart"/>
            <w:r w:rsidRPr="003D2631">
              <w:rPr>
                <w:rFonts w:ascii="Arial" w:eastAsia="Times New Roman" w:hAnsi="Arial" w:cs="Arial"/>
                <w:color w:val="000000"/>
                <w:lang w:eastAsia="es-CO"/>
              </w:rPr>
              <w:t>enseresy</w:t>
            </w:r>
            <w:proofErr w:type="spellEnd"/>
            <w:r w:rsidRPr="003D2631">
              <w:rPr>
                <w:rFonts w:ascii="Arial" w:eastAsia="Times New Roman" w:hAnsi="Arial" w:cs="Arial"/>
                <w:color w:val="000000"/>
                <w:lang w:eastAsia="es-CO"/>
              </w:rPr>
              <w:t xml:space="preserve"> demás elementos que posea la Superintendencia en sus dependencias y en las Notarías y Oficinas de Registro y los que se adquieran en lo sucesivo con destino a las mismas; k. Levantar y mantener al día las estadísticas correspondientes al </w:t>
            </w:r>
            <w:proofErr w:type="spellStart"/>
            <w:r w:rsidRPr="003D2631">
              <w:rPr>
                <w:rFonts w:ascii="Arial" w:eastAsia="Times New Roman" w:hAnsi="Arial" w:cs="Arial"/>
                <w:color w:val="000000"/>
                <w:lang w:eastAsia="es-CO"/>
              </w:rPr>
              <w:t>volúmen</w:t>
            </w:r>
            <w:proofErr w:type="spellEnd"/>
            <w:r w:rsidRPr="003D2631">
              <w:rPr>
                <w:rFonts w:ascii="Arial" w:eastAsia="Times New Roman" w:hAnsi="Arial" w:cs="Arial"/>
                <w:color w:val="000000"/>
                <w:lang w:eastAsia="es-CO"/>
              </w:rPr>
              <w:t xml:space="preserve"> y clase de las actos e instrumentos otorgados, protocolizados o registrados en las Notarías y Oficinas de Registro del país, con arreglo a las </w:t>
            </w:r>
            <w:proofErr w:type="spellStart"/>
            <w:r w:rsidRPr="003D2631">
              <w:rPr>
                <w:rFonts w:ascii="Arial" w:eastAsia="Times New Roman" w:hAnsi="Arial" w:cs="Arial"/>
                <w:color w:val="000000"/>
                <w:lang w:eastAsia="es-CO"/>
              </w:rPr>
              <w:t>disposicones</w:t>
            </w:r>
            <w:proofErr w:type="spellEnd"/>
            <w:r w:rsidRPr="003D2631">
              <w:rPr>
                <w:rFonts w:ascii="Arial" w:eastAsia="Times New Roman" w:hAnsi="Arial" w:cs="Arial"/>
                <w:color w:val="000000"/>
                <w:lang w:eastAsia="es-CO"/>
              </w:rPr>
              <w:t xml:space="preserve"> legales y reglamentarias vigentes o que posteriormente se dicten; l. Autorizar al Almacenista de la Entidad el recibo, entrega o despacho de los elementos, de acuerdo con las instrucciones del Superintendente; ll. Supervisar las demás funciones del Almacenista de la entidad y en particular las relacionadas con el movimiento de inventario sobre alta y baja de elementos; m. Programar y coordinar con las Secretaría General todo lo relativo a las publicaciones que deba hacer la Superintendencia y vigilar la correcta ejecución y distribución de los trabajos; n. Organizar, codificar y catalogar los libros y demás publicaciones de la biblioteca de la entidad y supervisar su funcionamiento; ñ. Organizar y controlar los servicios de mantenimiento de muebles, enseres e instalaciones de la Superintendencia, y; o. Las demás que le sean asignadas por el Superintendente  (Art. 2).</w:t>
            </w:r>
          </w:p>
        </w:tc>
        <w:tc>
          <w:tcPr>
            <w:tcW w:w="35" w:type="dxa"/>
            <w:vAlign w:val="center"/>
            <w:hideMark/>
          </w:tcPr>
          <w:p w14:paraId="29FD39D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AF86E54"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A5685E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45B9AC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94C9B8E"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0CEC645C"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7AD5AE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084B68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E5AD00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1E14EA3"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3D2C488"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27CA8E9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0CC1F8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097D5F7"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B92949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15B225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0427539"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03AD974"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BF8186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7CE1A8A"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8DCF8A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0D5F240"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1CB5345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EA601E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1A34D3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61199CC"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ABB4EC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ECAE83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93C36D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0DFF7E7"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C45F4F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2D350A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FC9842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6C412FC"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B36561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4E92D12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16FBD7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5541961"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B19338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0DA7DA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91492E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2936313"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65E954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592768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ED8E9E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5384378"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3B4C7D1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00677CC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D2A9239"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5594CC0"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5A80FB4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2134C4D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0700AC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1A93F3A"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2DE25C4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5FFA349B"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CC0F5FA"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E7C03E6"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44EB71E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77CAE7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53DCA0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7E9E571"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06AE5F7B"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A91ABC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176DC2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53F40F0" w14:textId="77777777" w:rsidTr="007027A2">
        <w:trPr>
          <w:trHeight w:val="300"/>
        </w:trPr>
        <w:tc>
          <w:tcPr>
            <w:tcW w:w="2879" w:type="dxa"/>
            <w:vMerge/>
            <w:tcBorders>
              <w:top w:val="nil"/>
              <w:left w:val="single" w:sz="4" w:space="0" w:color="auto"/>
              <w:bottom w:val="single" w:sz="4" w:space="0" w:color="000000"/>
              <w:right w:val="single" w:sz="4" w:space="0" w:color="auto"/>
            </w:tcBorders>
            <w:vAlign w:val="center"/>
            <w:hideMark/>
          </w:tcPr>
          <w:p w14:paraId="63140F5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39C8C9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7CA417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E308B4A"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center"/>
            <w:hideMark/>
          </w:tcPr>
          <w:p w14:paraId="06AAF9A7"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68383390"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4F1F087C"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Especificaciones</w:t>
            </w:r>
          </w:p>
        </w:tc>
        <w:tc>
          <w:tcPr>
            <w:tcW w:w="35" w:type="dxa"/>
            <w:vAlign w:val="center"/>
            <w:hideMark/>
          </w:tcPr>
          <w:p w14:paraId="74954979"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40E7022" w14:textId="77777777" w:rsidTr="007027A2">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5C51C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9119C"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Jefe de la Sección Administrativa</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14:paraId="45E565DD"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Actuar como Jefe de la Sección Administrativa y como tal dirigir y supervisar la ejecución de las actividades de las misma señaladas en el artículo 2. del presente acuerdo; b. Formar parte de la Comisión de Personal de la Superintendencia; c. Actuar como Secretario de la Junta de Compras; d. Dirigir y coordinar las actividades necesarias para la adecuada administración del personal de la Superintendencia; e. Planear y coordinar los programas de </w:t>
            </w:r>
            <w:proofErr w:type="spellStart"/>
            <w:r w:rsidRPr="003D2631">
              <w:rPr>
                <w:rFonts w:ascii="Arial" w:eastAsia="Times New Roman" w:hAnsi="Arial" w:cs="Arial"/>
                <w:color w:val="000000"/>
                <w:lang w:eastAsia="es-CO"/>
              </w:rPr>
              <w:t>reestruccturación</w:t>
            </w:r>
            <w:proofErr w:type="spellEnd"/>
            <w:r w:rsidRPr="003D2631">
              <w:rPr>
                <w:rFonts w:ascii="Arial" w:eastAsia="Times New Roman" w:hAnsi="Arial" w:cs="Arial"/>
                <w:color w:val="000000"/>
                <w:lang w:eastAsia="es-CO"/>
              </w:rPr>
              <w:t xml:space="preserve"> de planta, reglamentación de funciones, clasificación de cargos, escala de salarios, cursos de adiestramiento y capacitación del personal y someterlos a la consideración del Superintendente; f. Organizar en la Sección a su cargo grupos </w:t>
            </w:r>
            <w:proofErr w:type="spellStart"/>
            <w:r w:rsidRPr="003D2631">
              <w:rPr>
                <w:rFonts w:ascii="Arial" w:eastAsia="Times New Roman" w:hAnsi="Arial" w:cs="Arial"/>
                <w:color w:val="000000"/>
                <w:lang w:eastAsia="es-CO"/>
              </w:rPr>
              <w:t>fucionales</w:t>
            </w:r>
            <w:proofErr w:type="spellEnd"/>
            <w:r w:rsidRPr="003D2631">
              <w:rPr>
                <w:rFonts w:ascii="Arial" w:eastAsia="Times New Roman" w:hAnsi="Arial" w:cs="Arial"/>
                <w:color w:val="000000"/>
                <w:lang w:eastAsia="es-CO"/>
              </w:rPr>
              <w:t xml:space="preserve"> de trabajo que faciliten un desarrollo eficiente de las diferentes actividades de la dependencia; g. Las demás que le sea asignadas por el Superintendente o el Consejo Directivo (Art. 3).</w:t>
            </w:r>
          </w:p>
        </w:tc>
        <w:tc>
          <w:tcPr>
            <w:tcW w:w="35" w:type="dxa"/>
            <w:vAlign w:val="center"/>
            <w:hideMark/>
          </w:tcPr>
          <w:p w14:paraId="0C81A11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9DA3BEC"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18F0B4B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6551038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0013D5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A9B10A3"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29DF024E"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3439863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1DDE5EF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6ED2C8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3D1FCE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61A4EF8"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6B68378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182679E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171E65C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432A61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C27073A"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5A5443A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6DB53DE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5D14C2F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089A90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4D4DC47"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404D1C0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693A1E2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5A47D0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425EAB0D"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DDA7867"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35135F5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433E6F3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4D3E6C0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6EC3EFF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2FB147A"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7149E9F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3BA0E3B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264CFEF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2DDD32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7EF7302"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354D6FE7"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76CAB3C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595ECDDA"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50BFCD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DC724A6"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181C08B1"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06863689"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Secretario Ejecutivo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65E6DD24"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64BE90D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68999093"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5BD5FC6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3B3FC35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Mecanotaquígrafa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834EF77"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41D3776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900C613"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664C3A88"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156E5929"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Oficial de Índices y Protocolos</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455F46F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73337AF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DD11246"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4DBB7BE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2C8C2A53"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Estadígrafo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84085DA"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7E5BAB8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79752B3"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78B6B702"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1497AEAE"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Almacenista</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A1512DE"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35819754"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9C8E8D3"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134C670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51A6F9B"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Ayudante de Almacén</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2388040"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1C9CE34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91506F2"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3B98B70D"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6CB343BD"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Celador de Almacén</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343A979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46D5F49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0D21E54"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56B82D5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2AFF14A"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Mensajero</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62C894CC"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44014C1F"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9D94F34" w14:textId="77777777" w:rsidTr="007027A2">
        <w:trPr>
          <w:trHeight w:val="300"/>
        </w:trPr>
        <w:tc>
          <w:tcPr>
            <w:tcW w:w="2879" w:type="dxa"/>
            <w:tcBorders>
              <w:top w:val="nil"/>
              <w:left w:val="single" w:sz="4" w:space="0" w:color="auto"/>
              <w:bottom w:val="single" w:sz="4" w:space="0" w:color="auto"/>
              <w:right w:val="single" w:sz="4" w:space="0" w:color="auto"/>
            </w:tcBorders>
            <w:shd w:val="clear" w:color="auto" w:fill="auto"/>
            <w:noWrap/>
            <w:vAlign w:val="bottom"/>
            <w:hideMark/>
          </w:tcPr>
          <w:p w14:paraId="17E2208F"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tcBorders>
              <w:top w:val="single" w:sz="4" w:space="0" w:color="auto"/>
              <w:left w:val="nil"/>
              <w:bottom w:val="single" w:sz="4" w:space="0" w:color="auto"/>
              <w:right w:val="single" w:sz="4" w:space="0" w:color="auto"/>
            </w:tcBorders>
            <w:shd w:val="clear" w:color="auto" w:fill="auto"/>
            <w:noWrap/>
            <w:vAlign w:val="bottom"/>
            <w:hideMark/>
          </w:tcPr>
          <w:p w14:paraId="5907CF96"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Conserje</w:t>
            </w:r>
          </w:p>
        </w:tc>
        <w:tc>
          <w:tcPr>
            <w:tcW w:w="13323" w:type="dxa"/>
            <w:gridSpan w:val="8"/>
            <w:tcBorders>
              <w:top w:val="single" w:sz="4" w:space="0" w:color="auto"/>
              <w:left w:val="nil"/>
              <w:bottom w:val="single" w:sz="4" w:space="0" w:color="auto"/>
              <w:right w:val="single" w:sz="4" w:space="0" w:color="auto"/>
            </w:tcBorders>
            <w:shd w:val="clear" w:color="auto" w:fill="auto"/>
            <w:noWrap/>
            <w:vAlign w:val="bottom"/>
            <w:hideMark/>
          </w:tcPr>
          <w:p w14:paraId="1BB39755"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w:t>
            </w:r>
          </w:p>
        </w:tc>
        <w:tc>
          <w:tcPr>
            <w:tcW w:w="35" w:type="dxa"/>
            <w:vAlign w:val="center"/>
            <w:hideMark/>
          </w:tcPr>
          <w:p w14:paraId="53C14DFA" w14:textId="77777777" w:rsidR="007027A2" w:rsidRPr="003D2631" w:rsidRDefault="007027A2" w:rsidP="003D2631">
            <w:pPr>
              <w:spacing w:after="0" w:line="240" w:lineRule="auto"/>
              <w:jc w:val="both"/>
              <w:rPr>
                <w:rFonts w:ascii="Arial" w:eastAsia="Times New Roman" w:hAnsi="Arial" w:cs="Arial"/>
                <w:lang w:eastAsia="es-CO"/>
              </w:rPr>
            </w:pPr>
          </w:p>
        </w:tc>
      </w:tr>
      <w:tr w:rsidR="00471D6F" w:rsidRPr="003D2631" w14:paraId="65D04F3B" w14:textId="77777777" w:rsidTr="007027A2">
        <w:trPr>
          <w:trHeight w:val="300"/>
        </w:trPr>
        <w:tc>
          <w:tcPr>
            <w:tcW w:w="2879" w:type="dxa"/>
            <w:tcBorders>
              <w:top w:val="nil"/>
              <w:left w:val="nil"/>
              <w:bottom w:val="nil"/>
              <w:right w:val="nil"/>
            </w:tcBorders>
            <w:shd w:val="clear" w:color="auto" w:fill="auto"/>
            <w:noWrap/>
            <w:vAlign w:val="bottom"/>
            <w:hideMark/>
          </w:tcPr>
          <w:p w14:paraId="60C0607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908" w:type="dxa"/>
            <w:tcBorders>
              <w:top w:val="nil"/>
              <w:left w:val="nil"/>
              <w:bottom w:val="nil"/>
              <w:right w:val="nil"/>
            </w:tcBorders>
            <w:shd w:val="clear" w:color="auto" w:fill="auto"/>
            <w:noWrap/>
            <w:vAlign w:val="bottom"/>
            <w:hideMark/>
          </w:tcPr>
          <w:p w14:paraId="4F42C379" w14:textId="77777777" w:rsidR="007027A2" w:rsidRPr="003D2631" w:rsidRDefault="007027A2" w:rsidP="003D2631">
            <w:pPr>
              <w:spacing w:after="0" w:line="240" w:lineRule="auto"/>
              <w:jc w:val="both"/>
              <w:rPr>
                <w:rFonts w:ascii="Arial" w:eastAsia="Times New Roman" w:hAnsi="Arial" w:cs="Arial"/>
                <w:lang w:eastAsia="es-CO"/>
              </w:rPr>
            </w:pPr>
          </w:p>
        </w:tc>
        <w:tc>
          <w:tcPr>
            <w:tcW w:w="907" w:type="dxa"/>
            <w:tcBorders>
              <w:top w:val="nil"/>
              <w:left w:val="nil"/>
              <w:bottom w:val="nil"/>
              <w:right w:val="nil"/>
            </w:tcBorders>
            <w:shd w:val="clear" w:color="auto" w:fill="auto"/>
            <w:noWrap/>
            <w:vAlign w:val="bottom"/>
            <w:hideMark/>
          </w:tcPr>
          <w:p w14:paraId="4F51E2E8" w14:textId="77777777" w:rsidR="007027A2" w:rsidRPr="003D2631" w:rsidRDefault="007027A2" w:rsidP="003D2631">
            <w:pPr>
              <w:spacing w:after="0" w:line="240" w:lineRule="auto"/>
              <w:jc w:val="both"/>
              <w:rPr>
                <w:rFonts w:ascii="Arial" w:eastAsia="Times New Roman" w:hAnsi="Arial" w:cs="Arial"/>
                <w:lang w:eastAsia="es-CO"/>
              </w:rPr>
            </w:pPr>
          </w:p>
        </w:tc>
        <w:tc>
          <w:tcPr>
            <w:tcW w:w="898" w:type="dxa"/>
            <w:tcBorders>
              <w:top w:val="nil"/>
              <w:left w:val="nil"/>
              <w:bottom w:val="nil"/>
              <w:right w:val="nil"/>
            </w:tcBorders>
            <w:shd w:val="clear" w:color="auto" w:fill="auto"/>
            <w:noWrap/>
            <w:vAlign w:val="bottom"/>
            <w:hideMark/>
          </w:tcPr>
          <w:p w14:paraId="137AB1FB"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50A9989"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62B1152D" w14:textId="77777777" w:rsidR="007027A2" w:rsidRPr="003D2631" w:rsidRDefault="007027A2" w:rsidP="003D2631">
            <w:pPr>
              <w:spacing w:after="0" w:line="240" w:lineRule="auto"/>
              <w:jc w:val="both"/>
              <w:rPr>
                <w:rFonts w:ascii="Arial" w:eastAsia="Times New Roman" w:hAnsi="Arial" w:cs="Arial"/>
                <w:lang w:eastAsia="es-CO"/>
              </w:rPr>
            </w:pPr>
          </w:p>
        </w:tc>
        <w:tc>
          <w:tcPr>
            <w:tcW w:w="897" w:type="dxa"/>
            <w:tcBorders>
              <w:top w:val="nil"/>
              <w:left w:val="nil"/>
              <w:bottom w:val="nil"/>
              <w:right w:val="nil"/>
            </w:tcBorders>
            <w:shd w:val="clear" w:color="auto" w:fill="auto"/>
            <w:noWrap/>
            <w:vAlign w:val="bottom"/>
            <w:hideMark/>
          </w:tcPr>
          <w:p w14:paraId="3E865B94"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3741CC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587FBF6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37DDA69C"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D4D7541"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2F981C80"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798A24D3" w14:textId="77777777" w:rsidR="007027A2" w:rsidRPr="003D2631" w:rsidRDefault="007027A2" w:rsidP="003D2631">
            <w:pPr>
              <w:spacing w:after="0" w:line="240" w:lineRule="auto"/>
              <w:jc w:val="both"/>
              <w:rPr>
                <w:rFonts w:ascii="Arial" w:eastAsia="Times New Roman" w:hAnsi="Arial" w:cs="Arial"/>
                <w:lang w:eastAsia="es-CO"/>
              </w:rPr>
            </w:pPr>
          </w:p>
        </w:tc>
        <w:tc>
          <w:tcPr>
            <w:tcW w:w="1639" w:type="dxa"/>
            <w:tcBorders>
              <w:top w:val="nil"/>
              <w:left w:val="nil"/>
              <w:bottom w:val="nil"/>
              <w:right w:val="nil"/>
            </w:tcBorders>
            <w:shd w:val="clear" w:color="auto" w:fill="auto"/>
            <w:noWrap/>
            <w:vAlign w:val="bottom"/>
            <w:hideMark/>
          </w:tcPr>
          <w:p w14:paraId="43B3BA0C" w14:textId="77777777" w:rsidR="007027A2" w:rsidRPr="003D2631" w:rsidRDefault="007027A2" w:rsidP="003D2631">
            <w:pPr>
              <w:spacing w:after="0" w:line="240" w:lineRule="auto"/>
              <w:jc w:val="both"/>
              <w:rPr>
                <w:rFonts w:ascii="Arial" w:eastAsia="Times New Roman" w:hAnsi="Arial" w:cs="Arial"/>
                <w:lang w:eastAsia="es-CO"/>
              </w:rPr>
            </w:pPr>
          </w:p>
        </w:tc>
        <w:tc>
          <w:tcPr>
            <w:tcW w:w="1850" w:type="dxa"/>
            <w:tcBorders>
              <w:top w:val="nil"/>
              <w:left w:val="nil"/>
              <w:bottom w:val="nil"/>
              <w:right w:val="nil"/>
            </w:tcBorders>
            <w:shd w:val="clear" w:color="auto" w:fill="auto"/>
            <w:noWrap/>
            <w:vAlign w:val="bottom"/>
            <w:hideMark/>
          </w:tcPr>
          <w:p w14:paraId="60F540E3" w14:textId="77777777" w:rsidR="007027A2" w:rsidRPr="003D2631" w:rsidRDefault="007027A2" w:rsidP="003D2631">
            <w:pPr>
              <w:spacing w:after="0" w:line="240" w:lineRule="auto"/>
              <w:jc w:val="both"/>
              <w:rPr>
                <w:rFonts w:ascii="Arial" w:eastAsia="Times New Roman" w:hAnsi="Arial" w:cs="Arial"/>
                <w:lang w:eastAsia="es-CO"/>
              </w:rPr>
            </w:pPr>
          </w:p>
        </w:tc>
        <w:tc>
          <w:tcPr>
            <w:tcW w:w="35" w:type="dxa"/>
            <w:vAlign w:val="center"/>
            <w:hideMark/>
          </w:tcPr>
          <w:p w14:paraId="3BC73F33"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D550724"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37C841F"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lastRenderedPageBreak/>
              <w:t>Dependencia</w:t>
            </w:r>
          </w:p>
        </w:tc>
        <w:tc>
          <w:tcPr>
            <w:tcW w:w="18727" w:type="dxa"/>
            <w:gridSpan w:val="14"/>
            <w:tcBorders>
              <w:top w:val="single" w:sz="4" w:space="0" w:color="auto"/>
              <w:left w:val="nil"/>
              <w:bottom w:val="single" w:sz="4" w:space="0" w:color="auto"/>
              <w:right w:val="single" w:sz="4" w:space="0" w:color="auto"/>
            </w:tcBorders>
            <w:shd w:val="clear" w:color="000000" w:fill="D9D9D9"/>
            <w:noWrap/>
            <w:vAlign w:val="bottom"/>
            <w:hideMark/>
          </w:tcPr>
          <w:p w14:paraId="5AE54C23"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SECCIÓN DE PRESUPUESTO Y CONTABILIDAD</w:t>
            </w:r>
          </w:p>
        </w:tc>
        <w:tc>
          <w:tcPr>
            <w:tcW w:w="35" w:type="dxa"/>
            <w:vAlign w:val="center"/>
            <w:hideMark/>
          </w:tcPr>
          <w:p w14:paraId="29A6C15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C1C1577" w14:textId="77777777" w:rsidTr="007027A2">
        <w:trPr>
          <w:trHeight w:val="300"/>
        </w:trPr>
        <w:tc>
          <w:tcPr>
            <w:tcW w:w="2879" w:type="dxa"/>
            <w:tcBorders>
              <w:top w:val="nil"/>
              <w:left w:val="single" w:sz="4" w:space="0" w:color="auto"/>
              <w:bottom w:val="nil"/>
              <w:right w:val="single" w:sz="4" w:space="0" w:color="auto"/>
            </w:tcBorders>
            <w:shd w:val="clear" w:color="000000" w:fill="E7E6E6"/>
            <w:noWrap/>
            <w:vAlign w:val="bottom"/>
            <w:hideMark/>
          </w:tcPr>
          <w:p w14:paraId="41FFE1AB"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Norma</w:t>
            </w:r>
          </w:p>
        </w:tc>
        <w:tc>
          <w:tcPr>
            <w:tcW w:w="18727" w:type="dxa"/>
            <w:gridSpan w:val="14"/>
            <w:tcBorders>
              <w:top w:val="single" w:sz="4" w:space="0" w:color="auto"/>
              <w:left w:val="nil"/>
              <w:bottom w:val="nil"/>
              <w:right w:val="single" w:sz="4" w:space="0" w:color="000000"/>
            </w:tcBorders>
            <w:shd w:val="clear" w:color="000000" w:fill="E7E6E6"/>
            <w:noWrap/>
            <w:vAlign w:val="center"/>
            <w:hideMark/>
          </w:tcPr>
          <w:p w14:paraId="1081450D"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Acuerdo 18 de 1965 (octubre 29)</w:t>
            </w:r>
          </w:p>
        </w:tc>
        <w:tc>
          <w:tcPr>
            <w:tcW w:w="35" w:type="dxa"/>
            <w:vAlign w:val="center"/>
            <w:hideMark/>
          </w:tcPr>
          <w:p w14:paraId="4A42B4BA"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E24634F" w14:textId="77777777" w:rsidTr="007027A2">
        <w:trPr>
          <w:trHeight w:val="300"/>
        </w:trPr>
        <w:tc>
          <w:tcPr>
            <w:tcW w:w="2879" w:type="dxa"/>
            <w:vMerge w:val="restart"/>
            <w:tcBorders>
              <w:top w:val="nil"/>
              <w:left w:val="single" w:sz="4" w:space="0" w:color="auto"/>
              <w:bottom w:val="nil"/>
              <w:right w:val="single" w:sz="4" w:space="0" w:color="auto"/>
            </w:tcBorders>
            <w:shd w:val="clear" w:color="000000" w:fill="EDEDED"/>
            <w:noWrap/>
            <w:hideMark/>
          </w:tcPr>
          <w:p w14:paraId="5C706486"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Funciones</w:t>
            </w:r>
          </w:p>
        </w:tc>
        <w:tc>
          <w:tcPr>
            <w:tcW w:w="18727" w:type="dxa"/>
            <w:gridSpan w:val="14"/>
            <w:vMerge w:val="restart"/>
            <w:tcBorders>
              <w:top w:val="nil"/>
              <w:left w:val="single" w:sz="4" w:space="0" w:color="auto"/>
              <w:bottom w:val="nil"/>
              <w:right w:val="single" w:sz="4" w:space="0" w:color="000000"/>
            </w:tcBorders>
            <w:shd w:val="clear" w:color="000000" w:fill="EDEDED"/>
            <w:hideMark/>
          </w:tcPr>
          <w:p w14:paraId="5ECD50E7"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Ejecutar el Presupuesto de Ingresos y Gastos de la Superintendencia con sujeción a las respectivas normas fiscales; preparar los proyectos de Presupuesto de Ingresos y Gastos de la Superintendencia para las vigencias subsiguientes y los de traslados que dentro de éstos se hicieren necesarios; programar los sistemas de contabilidad que deba llevar la Superintendencia de acuerdo con las normas que trace la Contraloría General de la República; establecer los sistemas de control para el exacto recaudo de las sumas que deben ingresar a la Superintendencia ; orientar y supervisar las cuentas que rinden los Notarios y Registradores ; llevar al día la estadística de los ingresos, gastos y saldos líquidos de honorarios de los Notarios y Registradores, de acuerdo con las cuentas mensuales que éstos rindan; expedir los certificados que sobre emolumentos soliciten los Notarios y Registradores para fines relacionados con prestaciones sociales, y exigir y mantener al día las fianzas que deben constituir los Notarios y Registradores.  </w:t>
            </w:r>
          </w:p>
        </w:tc>
        <w:tc>
          <w:tcPr>
            <w:tcW w:w="35" w:type="dxa"/>
            <w:vAlign w:val="center"/>
            <w:hideMark/>
          </w:tcPr>
          <w:p w14:paraId="05A5A129"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E93B4E5" w14:textId="77777777" w:rsidTr="007027A2">
        <w:trPr>
          <w:trHeight w:val="300"/>
        </w:trPr>
        <w:tc>
          <w:tcPr>
            <w:tcW w:w="2879" w:type="dxa"/>
            <w:vMerge/>
            <w:tcBorders>
              <w:top w:val="nil"/>
              <w:left w:val="single" w:sz="4" w:space="0" w:color="auto"/>
              <w:bottom w:val="nil"/>
              <w:right w:val="single" w:sz="4" w:space="0" w:color="auto"/>
            </w:tcBorders>
            <w:vAlign w:val="center"/>
            <w:hideMark/>
          </w:tcPr>
          <w:p w14:paraId="1502972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1F6CA72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654642C"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0D729392" w14:textId="77777777" w:rsidTr="007027A2">
        <w:trPr>
          <w:trHeight w:val="300"/>
        </w:trPr>
        <w:tc>
          <w:tcPr>
            <w:tcW w:w="2879" w:type="dxa"/>
            <w:vMerge/>
            <w:tcBorders>
              <w:top w:val="nil"/>
              <w:left w:val="single" w:sz="4" w:space="0" w:color="auto"/>
              <w:bottom w:val="nil"/>
              <w:right w:val="single" w:sz="4" w:space="0" w:color="auto"/>
            </w:tcBorders>
            <w:vAlign w:val="center"/>
            <w:hideMark/>
          </w:tcPr>
          <w:p w14:paraId="538F5E8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E2B2B4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92722E6"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193F37C3" w14:textId="77777777" w:rsidTr="007027A2">
        <w:trPr>
          <w:trHeight w:val="300"/>
        </w:trPr>
        <w:tc>
          <w:tcPr>
            <w:tcW w:w="2879" w:type="dxa"/>
            <w:vMerge/>
            <w:tcBorders>
              <w:top w:val="nil"/>
              <w:left w:val="single" w:sz="4" w:space="0" w:color="auto"/>
              <w:bottom w:val="nil"/>
              <w:right w:val="single" w:sz="4" w:space="0" w:color="auto"/>
            </w:tcBorders>
            <w:vAlign w:val="center"/>
            <w:hideMark/>
          </w:tcPr>
          <w:p w14:paraId="7F93FC7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6B4A26F1"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6C4DC2C"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0846D84" w14:textId="77777777" w:rsidTr="007027A2">
        <w:trPr>
          <w:trHeight w:val="300"/>
        </w:trPr>
        <w:tc>
          <w:tcPr>
            <w:tcW w:w="2879" w:type="dxa"/>
            <w:vMerge/>
            <w:tcBorders>
              <w:top w:val="nil"/>
              <w:left w:val="single" w:sz="4" w:space="0" w:color="auto"/>
              <w:bottom w:val="nil"/>
              <w:right w:val="single" w:sz="4" w:space="0" w:color="auto"/>
            </w:tcBorders>
            <w:vAlign w:val="center"/>
            <w:hideMark/>
          </w:tcPr>
          <w:p w14:paraId="294AFB0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3C8CDE1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330C1B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EE8EC53" w14:textId="77777777" w:rsidTr="007027A2">
        <w:trPr>
          <w:trHeight w:val="300"/>
        </w:trPr>
        <w:tc>
          <w:tcPr>
            <w:tcW w:w="2879" w:type="dxa"/>
            <w:vMerge/>
            <w:tcBorders>
              <w:top w:val="nil"/>
              <w:left w:val="single" w:sz="4" w:space="0" w:color="auto"/>
              <w:bottom w:val="nil"/>
              <w:right w:val="single" w:sz="4" w:space="0" w:color="auto"/>
            </w:tcBorders>
            <w:vAlign w:val="center"/>
            <w:hideMark/>
          </w:tcPr>
          <w:p w14:paraId="736A00D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8727" w:type="dxa"/>
            <w:gridSpan w:val="14"/>
            <w:vMerge/>
            <w:tcBorders>
              <w:top w:val="nil"/>
              <w:left w:val="single" w:sz="4" w:space="0" w:color="auto"/>
              <w:bottom w:val="nil"/>
              <w:right w:val="single" w:sz="4" w:space="0" w:color="000000"/>
            </w:tcBorders>
            <w:vAlign w:val="center"/>
            <w:hideMark/>
          </w:tcPr>
          <w:p w14:paraId="44B06A6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EEE16AE"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563B8D73" w14:textId="77777777" w:rsidTr="007027A2">
        <w:trPr>
          <w:trHeight w:val="300"/>
        </w:trPr>
        <w:tc>
          <w:tcPr>
            <w:tcW w:w="2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F0132"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Cantidad</w:t>
            </w:r>
          </w:p>
        </w:tc>
        <w:tc>
          <w:tcPr>
            <w:tcW w:w="540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329DBB39"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Personal</w:t>
            </w:r>
          </w:p>
        </w:tc>
        <w:tc>
          <w:tcPr>
            <w:tcW w:w="13323" w:type="dxa"/>
            <w:gridSpan w:val="8"/>
            <w:tcBorders>
              <w:top w:val="single" w:sz="4" w:space="0" w:color="auto"/>
              <w:left w:val="nil"/>
              <w:bottom w:val="single" w:sz="4" w:space="0" w:color="auto"/>
              <w:right w:val="single" w:sz="4" w:space="0" w:color="auto"/>
            </w:tcBorders>
            <w:shd w:val="clear" w:color="auto" w:fill="auto"/>
            <w:noWrap/>
            <w:vAlign w:val="center"/>
            <w:hideMark/>
          </w:tcPr>
          <w:p w14:paraId="68244E4D" w14:textId="77777777" w:rsidR="007027A2" w:rsidRPr="003D2631" w:rsidRDefault="007027A2" w:rsidP="003D2631">
            <w:pPr>
              <w:spacing w:after="0" w:line="240" w:lineRule="auto"/>
              <w:jc w:val="both"/>
              <w:rPr>
                <w:rFonts w:ascii="Arial" w:eastAsia="Times New Roman" w:hAnsi="Arial" w:cs="Arial"/>
                <w:b/>
                <w:bCs/>
                <w:color w:val="000000"/>
                <w:lang w:eastAsia="es-CO"/>
              </w:rPr>
            </w:pPr>
            <w:r w:rsidRPr="003D2631">
              <w:rPr>
                <w:rFonts w:ascii="Arial" w:eastAsia="Times New Roman" w:hAnsi="Arial" w:cs="Arial"/>
                <w:b/>
                <w:bCs/>
                <w:color w:val="000000"/>
                <w:lang w:eastAsia="es-CO"/>
              </w:rPr>
              <w:t>Especificaciones</w:t>
            </w:r>
          </w:p>
        </w:tc>
        <w:tc>
          <w:tcPr>
            <w:tcW w:w="35" w:type="dxa"/>
            <w:vAlign w:val="center"/>
            <w:hideMark/>
          </w:tcPr>
          <w:p w14:paraId="53DCBC95"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669F359" w14:textId="77777777" w:rsidTr="007027A2">
        <w:trPr>
          <w:trHeight w:val="300"/>
        </w:trPr>
        <w:tc>
          <w:tcPr>
            <w:tcW w:w="28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AE4F24"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1</w:t>
            </w:r>
          </w:p>
        </w:tc>
        <w:tc>
          <w:tcPr>
            <w:tcW w:w="54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EF42A"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Jefe de la Sección Administrativa</w:t>
            </w:r>
          </w:p>
        </w:tc>
        <w:tc>
          <w:tcPr>
            <w:tcW w:w="13323" w:type="dxa"/>
            <w:gridSpan w:val="8"/>
            <w:vMerge w:val="restart"/>
            <w:tcBorders>
              <w:top w:val="single" w:sz="4" w:space="0" w:color="auto"/>
              <w:left w:val="single" w:sz="4" w:space="0" w:color="auto"/>
              <w:bottom w:val="single" w:sz="4" w:space="0" w:color="auto"/>
              <w:right w:val="single" w:sz="4" w:space="0" w:color="auto"/>
            </w:tcBorders>
            <w:shd w:val="clear" w:color="auto" w:fill="auto"/>
            <w:hideMark/>
          </w:tcPr>
          <w:p w14:paraId="7D89D229" w14:textId="77777777" w:rsidR="007027A2" w:rsidRPr="003D2631" w:rsidRDefault="007027A2" w:rsidP="003D2631">
            <w:pPr>
              <w:spacing w:after="0" w:line="240" w:lineRule="auto"/>
              <w:jc w:val="both"/>
              <w:rPr>
                <w:rFonts w:ascii="Arial" w:eastAsia="Times New Roman" w:hAnsi="Arial" w:cs="Arial"/>
                <w:color w:val="000000"/>
                <w:lang w:eastAsia="es-CO"/>
              </w:rPr>
            </w:pPr>
            <w:r w:rsidRPr="003D2631">
              <w:rPr>
                <w:rFonts w:ascii="Arial" w:eastAsia="Times New Roman" w:hAnsi="Arial" w:cs="Arial"/>
                <w:color w:val="000000"/>
                <w:lang w:eastAsia="es-CO"/>
              </w:rPr>
              <w:t xml:space="preserve">a. Actuar como Jefe de la Sección Administrativa y como tal dirigir y supervisar la ejecución de las actividades de las misma señaladas en el artículo 2. del presente acuerdo; b. Formar parte de la Comisión de Personal de la Superintendencia; c. Actuar como Secretario de la Junta de Compras; d. Dirigir y coordinar las actividades necesarias para la adecuada administración del personal de la Superintendencia; e. Planear y coordinar los programas de </w:t>
            </w:r>
            <w:proofErr w:type="spellStart"/>
            <w:r w:rsidRPr="003D2631">
              <w:rPr>
                <w:rFonts w:ascii="Arial" w:eastAsia="Times New Roman" w:hAnsi="Arial" w:cs="Arial"/>
                <w:color w:val="000000"/>
                <w:lang w:eastAsia="es-CO"/>
              </w:rPr>
              <w:t>reestruccturación</w:t>
            </w:r>
            <w:proofErr w:type="spellEnd"/>
            <w:r w:rsidRPr="003D2631">
              <w:rPr>
                <w:rFonts w:ascii="Arial" w:eastAsia="Times New Roman" w:hAnsi="Arial" w:cs="Arial"/>
                <w:color w:val="000000"/>
                <w:lang w:eastAsia="es-CO"/>
              </w:rPr>
              <w:t xml:space="preserve"> de planta, reglamentación de funciones, clasificación de cargos, escala de salarios, cursos de adiestramiento y capacitación del personal y someterlos a la consideración del Superintendente; f. Organizar en la Sección a su cargo grupos </w:t>
            </w:r>
            <w:proofErr w:type="spellStart"/>
            <w:r w:rsidRPr="003D2631">
              <w:rPr>
                <w:rFonts w:ascii="Arial" w:eastAsia="Times New Roman" w:hAnsi="Arial" w:cs="Arial"/>
                <w:color w:val="000000"/>
                <w:lang w:eastAsia="es-CO"/>
              </w:rPr>
              <w:t>fucionales</w:t>
            </w:r>
            <w:proofErr w:type="spellEnd"/>
            <w:r w:rsidRPr="003D2631">
              <w:rPr>
                <w:rFonts w:ascii="Arial" w:eastAsia="Times New Roman" w:hAnsi="Arial" w:cs="Arial"/>
                <w:color w:val="000000"/>
                <w:lang w:eastAsia="es-CO"/>
              </w:rPr>
              <w:t xml:space="preserve"> de trabajo que faciliten un desarrollo eficiente de las diferentes actividades de la dependencia; g. Las demás que le sea asignadas por el Superintendente o el Consejo Directivo (Art. 3).</w:t>
            </w:r>
          </w:p>
        </w:tc>
        <w:tc>
          <w:tcPr>
            <w:tcW w:w="35" w:type="dxa"/>
            <w:vAlign w:val="center"/>
            <w:hideMark/>
          </w:tcPr>
          <w:p w14:paraId="2B50661B"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B9B620E"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69A9797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5A6C0A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09396D0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7B18A5BE" w14:textId="77777777" w:rsidR="007027A2" w:rsidRPr="003D2631" w:rsidRDefault="007027A2" w:rsidP="003D2631">
            <w:pPr>
              <w:spacing w:after="0" w:line="240" w:lineRule="auto"/>
              <w:jc w:val="both"/>
              <w:rPr>
                <w:rFonts w:ascii="Arial" w:eastAsia="Times New Roman" w:hAnsi="Arial" w:cs="Arial"/>
                <w:color w:val="000000"/>
                <w:lang w:eastAsia="es-CO"/>
              </w:rPr>
            </w:pPr>
          </w:p>
        </w:tc>
      </w:tr>
      <w:tr w:rsidR="007027A2" w:rsidRPr="003D2631" w14:paraId="18AF66D7"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130DB2F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0F987026"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66132C48"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896B52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CDE83B4"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1C09144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35AECC3"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239C4EF"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2D450BB2"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268003C1"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0F6F7AA4"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42C0AEC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74FE1A40"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342032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33CF6A82"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181CBE0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1B223BA"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4A11579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165AC8A0"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474A3779"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3735C28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474DC49"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3233A02E"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0194DF61"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05F084E4"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053EEF6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5A723A0C"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6B29C815"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3CEDB2C8" w14:textId="77777777" w:rsidR="007027A2" w:rsidRPr="003D2631" w:rsidRDefault="007027A2" w:rsidP="003D2631">
            <w:pPr>
              <w:spacing w:after="0" w:line="240" w:lineRule="auto"/>
              <w:jc w:val="both"/>
              <w:rPr>
                <w:rFonts w:ascii="Arial" w:eastAsia="Times New Roman" w:hAnsi="Arial" w:cs="Arial"/>
                <w:lang w:eastAsia="es-CO"/>
              </w:rPr>
            </w:pPr>
          </w:p>
        </w:tc>
      </w:tr>
      <w:tr w:rsidR="007027A2" w:rsidRPr="003D2631" w14:paraId="70C229FD" w14:textId="77777777" w:rsidTr="007027A2">
        <w:trPr>
          <w:trHeight w:val="300"/>
        </w:trPr>
        <w:tc>
          <w:tcPr>
            <w:tcW w:w="2879" w:type="dxa"/>
            <w:vMerge/>
            <w:tcBorders>
              <w:top w:val="nil"/>
              <w:left w:val="single" w:sz="4" w:space="0" w:color="auto"/>
              <w:bottom w:val="single" w:sz="4" w:space="0" w:color="auto"/>
              <w:right w:val="single" w:sz="4" w:space="0" w:color="auto"/>
            </w:tcBorders>
            <w:vAlign w:val="center"/>
            <w:hideMark/>
          </w:tcPr>
          <w:p w14:paraId="7726D752"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5404" w:type="dxa"/>
            <w:gridSpan w:val="6"/>
            <w:vMerge/>
            <w:tcBorders>
              <w:top w:val="single" w:sz="4" w:space="0" w:color="auto"/>
              <w:left w:val="single" w:sz="4" w:space="0" w:color="auto"/>
              <w:bottom w:val="single" w:sz="4" w:space="0" w:color="auto"/>
              <w:right w:val="single" w:sz="4" w:space="0" w:color="auto"/>
            </w:tcBorders>
            <w:vAlign w:val="center"/>
            <w:hideMark/>
          </w:tcPr>
          <w:p w14:paraId="281F6358"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13323" w:type="dxa"/>
            <w:gridSpan w:val="8"/>
            <w:vMerge/>
            <w:tcBorders>
              <w:top w:val="single" w:sz="4" w:space="0" w:color="auto"/>
              <w:left w:val="single" w:sz="4" w:space="0" w:color="auto"/>
              <w:bottom w:val="single" w:sz="4" w:space="0" w:color="auto"/>
              <w:right w:val="single" w:sz="4" w:space="0" w:color="auto"/>
            </w:tcBorders>
            <w:vAlign w:val="center"/>
            <w:hideMark/>
          </w:tcPr>
          <w:p w14:paraId="5732F8DD" w14:textId="77777777" w:rsidR="007027A2" w:rsidRPr="003D2631" w:rsidRDefault="007027A2" w:rsidP="003D2631">
            <w:pPr>
              <w:spacing w:after="0" w:line="240" w:lineRule="auto"/>
              <w:jc w:val="both"/>
              <w:rPr>
                <w:rFonts w:ascii="Arial" w:eastAsia="Times New Roman" w:hAnsi="Arial" w:cs="Arial"/>
                <w:color w:val="000000"/>
                <w:lang w:eastAsia="es-CO"/>
              </w:rPr>
            </w:pPr>
          </w:p>
        </w:tc>
        <w:tc>
          <w:tcPr>
            <w:tcW w:w="35" w:type="dxa"/>
            <w:tcBorders>
              <w:top w:val="nil"/>
              <w:left w:val="nil"/>
              <w:bottom w:val="nil"/>
              <w:right w:val="nil"/>
            </w:tcBorders>
            <w:shd w:val="clear" w:color="auto" w:fill="auto"/>
            <w:noWrap/>
            <w:vAlign w:val="bottom"/>
            <w:hideMark/>
          </w:tcPr>
          <w:p w14:paraId="59822494" w14:textId="77777777" w:rsidR="007027A2" w:rsidRPr="003D2631" w:rsidRDefault="007027A2" w:rsidP="003D2631">
            <w:pPr>
              <w:spacing w:after="0" w:line="240" w:lineRule="auto"/>
              <w:jc w:val="both"/>
              <w:rPr>
                <w:rFonts w:ascii="Arial" w:eastAsia="Times New Roman" w:hAnsi="Arial" w:cs="Arial"/>
                <w:lang w:eastAsia="es-CO"/>
              </w:rPr>
            </w:pPr>
          </w:p>
        </w:tc>
      </w:tr>
    </w:tbl>
    <w:p w14:paraId="7BF6DF43" w14:textId="63D1C226" w:rsidR="007027A2" w:rsidRPr="00607294" w:rsidRDefault="007027A2" w:rsidP="00F65E3E">
      <w:pPr>
        <w:spacing w:after="0" w:line="480" w:lineRule="auto"/>
        <w:jc w:val="both"/>
        <w:rPr>
          <w:rFonts w:ascii="Arial" w:hAnsi="Arial" w:cs="Arial"/>
          <w:sz w:val="24"/>
          <w:szCs w:val="24"/>
        </w:rPr>
      </w:pPr>
      <w:r w:rsidRPr="00607294">
        <w:rPr>
          <w:rFonts w:ascii="Arial" w:hAnsi="Arial" w:cs="Arial"/>
          <w:sz w:val="24"/>
          <w:szCs w:val="24"/>
        </w:rPr>
        <w:fldChar w:fldCharType="end"/>
      </w:r>
    </w:p>
    <w:p w14:paraId="47CB72E2" w14:textId="32804F9A" w:rsidR="007027A2" w:rsidRDefault="007027A2" w:rsidP="00F65E3E">
      <w:pPr>
        <w:spacing w:after="0" w:line="480" w:lineRule="auto"/>
        <w:jc w:val="both"/>
        <w:rPr>
          <w:rFonts w:ascii="Arial" w:hAnsi="Arial" w:cs="Arial"/>
          <w:sz w:val="24"/>
          <w:szCs w:val="24"/>
        </w:rPr>
      </w:pPr>
    </w:p>
    <w:p w14:paraId="7F7A8941" w14:textId="1AF0794D" w:rsidR="00C02EF5" w:rsidRDefault="00C02EF5" w:rsidP="00F65E3E">
      <w:pPr>
        <w:spacing w:after="0" w:line="480" w:lineRule="auto"/>
        <w:jc w:val="both"/>
        <w:rPr>
          <w:rFonts w:ascii="Arial" w:hAnsi="Arial" w:cs="Arial"/>
          <w:sz w:val="24"/>
          <w:szCs w:val="24"/>
        </w:rPr>
      </w:pPr>
    </w:p>
    <w:p w14:paraId="166A4E06" w14:textId="074007DC" w:rsidR="00C02EF5" w:rsidRDefault="00C02EF5" w:rsidP="00F65E3E">
      <w:pPr>
        <w:spacing w:after="0" w:line="480" w:lineRule="auto"/>
        <w:jc w:val="both"/>
        <w:rPr>
          <w:rFonts w:ascii="Arial" w:hAnsi="Arial" w:cs="Arial"/>
          <w:sz w:val="24"/>
          <w:szCs w:val="24"/>
        </w:rPr>
      </w:pPr>
    </w:p>
    <w:p w14:paraId="3E7A47EE" w14:textId="74265A76" w:rsidR="00C02EF5" w:rsidRDefault="00C02EF5" w:rsidP="00F65E3E">
      <w:pPr>
        <w:spacing w:after="0" w:line="480" w:lineRule="auto"/>
        <w:jc w:val="both"/>
        <w:rPr>
          <w:rFonts w:ascii="Arial" w:hAnsi="Arial" w:cs="Arial"/>
          <w:sz w:val="24"/>
          <w:szCs w:val="24"/>
        </w:rPr>
      </w:pPr>
    </w:p>
    <w:p w14:paraId="7E695B5F" w14:textId="2AE34B1E" w:rsidR="00C02EF5" w:rsidRDefault="00C02EF5" w:rsidP="00F65E3E">
      <w:pPr>
        <w:spacing w:after="0" w:line="480" w:lineRule="auto"/>
        <w:jc w:val="both"/>
        <w:rPr>
          <w:rFonts w:ascii="Arial" w:hAnsi="Arial" w:cs="Arial"/>
          <w:sz w:val="24"/>
          <w:szCs w:val="24"/>
        </w:rPr>
      </w:pPr>
    </w:p>
    <w:p w14:paraId="6CC57E42" w14:textId="6F89AB4D" w:rsidR="00C02EF5" w:rsidRDefault="00C02EF5" w:rsidP="00F65E3E">
      <w:pPr>
        <w:spacing w:after="0" w:line="480" w:lineRule="auto"/>
        <w:jc w:val="both"/>
        <w:rPr>
          <w:rFonts w:ascii="Arial" w:hAnsi="Arial" w:cs="Arial"/>
          <w:sz w:val="24"/>
          <w:szCs w:val="24"/>
        </w:rPr>
      </w:pPr>
    </w:p>
    <w:p w14:paraId="0F7D9699" w14:textId="6007152A" w:rsidR="00C02EF5" w:rsidRDefault="00C02EF5" w:rsidP="00F65E3E">
      <w:pPr>
        <w:spacing w:after="0" w:line="480" w:lineRule="auto"/>
        <w:jc w:val="both"/>
        <w:rPr>
          <w:rFonts w:ascii="Arial" w:hAnsi="Arial" w:cs="Arial"/>
          <w:sz w:val="24"/>
          <w:szCs w:val="24"/>
        </w:rPr>
      </w:pPr>
    </w:p>
    <w:p w14:paraId="0AC3E532" w14:textId="183C6916" w:rsidR="00C02EF5" w:rsidRDefault="00C02EF5" w:rsidP="00F65E3E">
      <w:pPr>
        <w:spacing w:after="0" w:line="480" w:lineRule="auto"/>
        <w:jc w:val="both"/>
        <w:rPr>
          <w:rFonts w:ascii="Arial" w:hAnsi="Arial" w:cs="Arial"/>
          <w:sz w:val="24"/>
          <w:szCs w:val="24"/>
        </w:rPr>
      </w:pPr>
    </w:p>
    <w:p w14:paraId="60983420" w14:textId="4A14A63C" w:rsidR="00C02EF5" w:rsidRDefault="00C02EF5" w:rsidP="00F65E3E">
      <w:pPr>
        <w:spacing w:after="0" w:line="480" w:lineRule="auto"/>
        <w:jc w:val="both"/>
        <w:rPr>
          <w:rFonts w:ascii="Arial" w:hAnsi="Arial" w:cs="Arial"/>
          <w:sz w:val="24"/>
          <w:szCs w:val="24"/>
        </w:rPr>
      </w:pPr>
    </w:p>
    <w:p w14:paraId="278630CA" w14:textId="7578602D" w:rsidR="00C02EF5" w:rsidRDefault="00C02EF5">
      <w:pPr>
        <w:rPr>
          <w:rFonts w:ascii="Arial" w:hAnsi="Arial" w:cs="Arial"/>
          <w:sz w:val="24"/>
          <w:szCs w:val="24"/>
        </w:rPr>
      </w:pPr>
      <w:r>
        <w:rPr>
          <w:rFonts w:ascii="Arial" w:hAnsi="Arial" w:cs="Arial"/>
          <w:sz w:val="24"/>
          <w:szCs w:val="24"/>
        </w:rPr>
        <w:br w:type="page"/>
      </w:r>
    </w:p>
    <w:p w14:paraId="260E8FA4" w14:textId="6F33BD47" w:rsidR="00C02EF5" w:rsidRDefault="00C02EF5" w:rsidP="00C02EF5">
      <w:pPr>
        <w:spacing w:after="0" w:line="480" w:lineRule="auto"/>
        <w:jc w:val="center"/>
        <w:rPr>
          <w:rFonts w:ascii="Arial" w:hAnsi="Arial" w:cs="Arial"/>
          <w:sz w:val="24"/>
          <w:szCs w:val="24"/>
        </w:rPr>
      </w:pPr>
      <w:r>
        <w:rPr>
          <w:rFonts w:ascii="Arial" w:hAnsi="Arial" w:cs="Arial"/>
          <w:sz w:val="24"/>
          <w:szCs w:val="24"/>
        </w:rPr>
        <w:lastRenderedPageBreak/>
        <w:t xml:space="preserve">Anexo </w:t>
      </w:r>
      <w:r w:rsidR="008D1402">
        <w:rPr>
          <w:rFonts w:ascii="Arial" w:hAnsi="Arial" w:cs="Arial"/>
          <w:sz w:val="24"/>
          <w:szCs w:val="24"/>
        </w:rPr>
        <w:t>4</w:t>
      </w:r>
    </w:p>
    <w:tbl>
      <w:tblPr>
        <w:tblW w:w="5003" w:type="pct"/>
        <w:tblLayout w:type="fixed"/>
        <w:tblCellMar>
          <w:top w:w="15" w:type="dxa"/>
          <w:left w:w="70" w:type="dxa"/>
          <w:right w:w="70" w:type="dxa"/>
        </w:tblCellMar>
        <w:tblLook w:val="04A0" w:firstRow="1" w:lastRow="0" w:firstColumn="1" w:lastColumn="0" w:noHBand="0" w:noVBand="1"/>
      </w:tblPr>
      <w:tblGrid>
        <w:gridCol w:w="2269"/>
        <w:gridCol w:w="1984"/>
        <w:gridCol w:w="1888"/>
        <w:gridCol w:w="3781"/>
        <w:gridCol w:w="1559"/>
        <w:gridCol w:w="3686"/>
        <w:gridCol w:w="3971"/>
        <w:gridCol w:w="2356"/>
        <w:gridCol w:w="160"/>
      </w:tblGrid>
      <w:tr w:rsidR="00695B92" w:rsidRPr="00695B92" w14:paraId="408D962C" w14:textId="77777777" w:rsidTr="00695B92">
        <w:trPr>
          <w:gridAfter w:val="1"/>
          <w:wAfter w:w="37" w:type="pct"/>
          <w:trHeight w:val="450"/>
        </w:trPr>
        <w:tc>
          <w:tcPr>
            <w:tcW w:w="4963" w:type="pct"/>
            <w:gridSpan w:val="8"/>
            <w:vMerge w:val="restart"/>
            <w:tcBorders>
              <w:top w:val="nil"/>
              <w:left w:val="nil"/>
              <w:bottom w:val="nil"/>
              <w:right w:val="nil"/>
            </w:tcBorders>
            <w:shd w:val="clear" w:color="auto" w:fill="auto"/>
            <w:noWrap/>
            <w:vAlign w:val="center"/>
            <w:hideMark/>
          </w:tcPr>
          <w:p w14:paraId="6E53DD9D" w14:textId="77777777" w:rsidR="00695B92" w:rsidRPr="008D140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TIPOLOGÍAS DOCUMENTALES NOTARIALES Y RESGISTRALES SEGÚN LAS NORMAS QUE LAS ESTABLECEN</w:t>
            </w:r>
          </w:p>
          <w:p w14:paraId="4CC8EF8D" w14:textId="77777777" w:rsidR="00570D66" w:rsidRPr="008D1402" w:rsidRDefault="00570D66" w:rsidP="00695B92">
            <w:pPr>
              <w:spacing w:after="0" w:line="240" w:lineRule="auto"/>
              <w:jc w:val="center"/>
              <w:rPr>
                <w:rFonts w:ascii="Arial" w:eastAsia="Times New Roman" w:hAnsi="Arial" w:cs="Arial"/>
                <w:b/>
                <w:bCs/>
                <w:color w:val="000000"/>
                <w:lang w:eastAsia="es-CO"/>
              </w:rPr>
            </w:pPr>
          </w:p>
          <w:p w14:paraId="7103F9A8" w14:textId="569D46E2" w:rsidR="00570D66" w:rsidRPr="00695B92" w:rsidRDefault="00570D66" w:rsidP="00570D66">
            <w:pPr>
              <w:spacing w:after="0" w:line="240" w:lineRule="auto"/>
              <w:rPr>
                <w:rFonts w:ascii="Arial" w:eastAsia="Times New Roman" w:hAnsi="Arial" w:cs="Arial"/>
                <w:b/>
                <w:bCs/>
                <w:color w:val="000000"/>
                <w:lang w:eastAsia="es-CO"/>
              </w:rPr>
            </w:pPr>
          </w:p>
        </w:tc>
      </w:tr>
      <w:tr w:rsidR="00695B92" w:rsidRPr="00695B92" w14:paraId="10B2A9E9" w14:textId="77777777" w:rsidTr="00695B92">
        <w:trPr>
          <w:trHeight w:val="300"/>
        </w:trPr>
        <w:tc>
          <w:tcPr>
            <w:tcW w:w="4963" w:type="pct"/>
            <w:gridSpan w:val="8"/>
            <w:vMerge/>
            <w:tcBorders>
              <w:top w:val="nil"/>
              <w:left w:val="nil"/>
              <w:bottom w:val="nil"/>
              <w:right w:val="nil"/>
            </w:tcBorders>
            <w:vAlign w:val="center"/>
            <w:hideMark/>
          </w:tcPr>
          <w:p w14:paraId="12C6DE71"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72506153" w14:textId="77777777" w:rsidR="00695B92" w:rsidRPr="00695B92" w:rsidRDefault="00695B92" w:rsidP="00695B92">
            <w:pPr>
              <w:spacing w:after="0" w:line="240" w:lineRule="auto"/>
              <w:jc w:val="center"/>
              <w:rPr>
                <w:rFonts w:ascii="Arial" w:eastAsia="Times New Roman" w:hAnsi="Arial" w:cs="Arial"/>
                <w:b/>
                <w:bCs/>
                <w:color w:val="000000"/>
                <w:lang w:eastAsia="es-CO"/>
              </w:rPr>
            </w:pPr>
          </w:p>
        </w:tc>
      </w:tr>
      <w:tr w:rsidR="00695B92" w:rsidRPr="00695B92" w14:paraId="3DAAB6F1" w14:textId="77777777" w:rsidTr="00695B92">
        <w:trPr>
          <w:trHeight w:val="300"/>
        </w:trPr>
        <w:tc>
          <w:tcPr>
            <w:tcW w:w="4963" w:type="pct"/>
            <w:gridSpan w:val="8"/>
            <w:vMerge/>
            <w:tcBorders>
              <w:top w:val="nil"/>
              <w:left w:val="nil"/>
              <w:bottom w:val="nil"/>
              <w:right w:val="nil"/>
            </w:tcBorders>
            <w:vAlign w:val="center"/>
            <w:hideMark/>
          </w:tcPr>
          <w:p w14:paraId="312D13C1"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295BB13A"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3912A1EF" w14:textId="77777777" w:rsidTr="00695B92">
        <w:trPr>
          <w:trHeight w:val="375"/>
        </w:trPr>
        <w:tc>
          <w:tcPr>
            <w:tcW w:w="4963" w:type="pct"/>
            <w:gridSpan w:val="8"/>
            <w:vMerge w:val="restart"/>
            <w:tcBorders>
              <w:top w:val="nil"/>
              <w:left w:val="nil"/>
              <w:bottom w:val="nil"/>
              <w:right w:val="nil"/>
            </w:tcBorders>
            <w:shd w:val="clear" w:color="auto" w:fill="auto"/>
            <w:hideMark/>
          </w:tcPr>
          <w:p w14:paraId="26A7B322" w14:textId="77777777" w:rsidR="00570D66" w:rsidRPr="008D1402" w:rsidRDefault="00695B92" w:rsidP="00695B92">
            <w:pPr>
              <w:spacing w:after="0" w:line="240" w:lineRule="auto"/>
              <w:jc w:val="both"/>
              <w:rPr>
                <w:rFonts w:ascii="Arial" w:eastAsia="Times New Roman" w:hAnsi="Arial" w:cs="Arial"/>
                <w:color w:val="000000"/>
                <w:lang w:eastAsia="es-CO"/>
              </w:rPr>
            </w:pPr>
            <w:r w:rsidRPr="00695B92">
              <w:rPr>
                <w:rFonts w:ascii="Arial" w:eastAsia="Times New Roman" w:hAnsi="Arial" w:cs="Arial"/>
                <w:b/>
                <w:bCs/>
                <w:color w:val="000000"/>
                <w:lang w:eastAsia="es-CO"/>
              </w:rPr>
              <w:t>Consideraciones generales:</w:t>
            </w:r>
            <w:r w:rsidRPr="00695B92">
              <w:rPr>
                <w:rFonts w:ascii="Arial" w:eastAsia="Times New Roman" w:hAnsi="Arial" w:cs="Arial"/>
                <w:color w:val="000000"/>
                <w:lang w:eastAsia="es-CO"/>
              </w:rPr>
              <w:t xml:space="preserve"> según los registros aportados por las archivistas y verificados en los inventarios, el archivo global de la Superintendencia de Notariado y Registro cuenta con documentación desde el año de 1728, </w:t>
            </w:r>
            <w:r w:rsidR="00570D66" w:rsidRPr="008D1402">
              <w:rPr>
                <w:rFonts w:ascii="Arial" w:eastAsia="Times New Roman" w:hAnsi="Arial" w:cs="Arial"/>
                <w:color w:val="000000"/>
                <w:lang w:eastAsia="es-CO"/>
              </w:rPr>
              <w:t>perteneciente</w:t>
            </w:r>
            <w:r w:rsidRPr="00695B92">
              <w:rPr>
                <w:rFonts w:ascii="Arial" w:eastAsia="Times New Roman" w:hAnsi="Arial" w:cs="Arial"/>
                <w:color w:val="000000"/>
                <w:lang w:eastAsia="es-CO"/>
              </w:rPr>
              <w:t xml:space="preserve"> a libros del antiguo sistema. La documentación registral está dividida en: </w:t>
            </w:r>
            <w:r w:rsidRPr="00695B92">
              <w:rPr>
                <w:rFonts w:ascii="Arial" w:eastAsia="Times New Roman" w:hAnsi="Arial" w:cs="Arial"/>
                <w:i/>
                <w:iCs/>
                <w:color w:val="000000"/>
                <w:lang w:eastAsia="es-CO"/>
              </w:rPr>
              <w:t>Libros del Antiguo Sistema</w:t>
            </w:r>
            <w:r w:rsidRPr="00695B92">
              <w:rPr>
                <w:rFonts w:ascii="Arial" w:eastAsia="Times New Roman" w:hAnsi="Arial" w:cs="Arial"/>
                <w:color w:val="000000"/>
                <w:lang w:eastAsia="es-CO"/>
              </w:rPr>
              <w:t xml:space="preserve"> cuyas fechas extremas van desde el año de 1728 hasta el año de 1997; </w:t>
            </w:r>
            <w:r w:rsidRPr="00695B92">
              <w:rPr>
                <w:rFonts w:ascii="Arial" w:eastAsia="Times New Roman" w:hAnsi="Arial" w:cs="Arial"/>
                <w:i/>
                <w:iCs/>
                <w:color w:val="000000"/>
                <w:lang w:eastAsia="es-CO"/>
              </w:rPr>
              <w:t>Folios Cartulina</w:t>
            </w:r>
            <w:r w:rsidRPr="00695B92">
              <w:rPr>
                <w:rFonts w:ascii="Arial" w:eastAsia="Times New Roman" w:hAnsi="Arial" w:cs="Arial"/>
                <w:color w:val="000000"/>
                <w:lang w:eastAsia="es-CO"/>
              </w:rPr>
              <w:t xml:space="preserve"> que van desde el año de 1871 (según inventario) hasta el año de 1997; y </w:t>
            </w:r>
            <w:r w:rsidRPr="00695B92">
              <w:rPr>
                <w:rFonts w:ascii="Arial" w:eastAsia="Times New Roman" w:hAnsi="Arial" w:cs="Arial"/>
                <w:i/>
                <w:iCs/>
                <w:color w:val="000000"/>
                <w:lang w:eastAsia="es-CO"/>
              </w:rPr>
              <w:t>Antecedentes Registrales</w:t>
            </w:r>
            <w:r w:rsidRPr="00695B92">
              <w:rPr>
                <w:rFonts w:ascii="Arial" w:eastAsia="Times New Roman" w:hAnsi="Arial" w:cs="Arial"/>
                <w:color w:val="000000"/>
                <w:lang w:eastAsia="es-CO"/>
              </w:rPr>
              <w:t xml:space="preserve"> que van desde el año de 1997 hasta la actualidad.</w:t>
            </w:r>
          </w:p>
          <w:p w14:paraId="254B281C" w14:textId="77777777" w:rsidR="00570D66" w:rsidRPr="008D1402" w:rsidRDefault="00570D66" w:rsidP="00695B92">
            <w:pPr>
              <w:spacing w:after="0" w:line="240" w:lineRule="auto"/>
              <w:jc w:val="both"/>
              <w:rPr>
                <w:rFonts w:ascii="Arial" w:eastAsia="Times New Roman" w:hAnsi="Arial" w:cs="Arial"/>
                <w:color w:val="000000"/>
                <w:lang w:eastAsia="es-CO"/>
              </w:rPr>
            </w:pPr>
          </w:p>
          <w:p w14:paraId="58F1D93E" w14:textId="77777777" w:rsidR="00364FF5" w:rsidRDefault="00695B92" w:rsidP="00695B92">
            <w:pPr>
              <w:spacing w:after="0" w:line="240" w:lineRule="auto"/>
              <w:jc w:val="both"/>
              <w:rPr>
                <w:rFonts w:ascii="Arial" w:eastAsia="Times New Roman" w:hAnsi="Arial" w:cs="Arial"/>
                <w:color w:val="000000"/>
                <w:lang w:eastAsia="es-CO"/>
              </w:rPr>
            </w:pPr>
            <w:r w:rsidRPr="00695B92">
              <w:rPr>
                <w:rFonts w:ascii="Arial" w:eastAsia="Times New Roman" w:hAnsi="Arial" w:cs="Arial"/>
                <w:color w:val="000000"/>
                <w:lang w:eastAsia="es-CO"/>
              </w:rPr>
              <w:br/>
              <w:t xml:space="preserve">Es muy probable que los libros denominados del antiguo sistema tengan su origen en la </w:t>
            </w:r>
            <w:r w:rsidR="00570D66" w:rsidRPr="008D1402">
              <w:rPr>
                <w:rFonts w:ascii="Arial" w:eastAsia="Times New Roman" w:hAnsi="Arial" w:cs="Arial"/>
                <w:color w:val="000000"/>
                <w:lang w:eastAsia="es-CO"/>
              </w:rPr>
              <w:t>época</w:t>
            </w:r>
            <w:r w:rsidRPr="00695B92">
              <w:rPr>
                <w:rFonts w:ascii="Arial" w:eastAsia="Times New Roman" w:hAnsi="Arial" w:cs="Arial"/>
                <w:color w:val="000000"/>
                <w:lang w:eastAsia="es-CO"/>
              </w:rPr>
              <w:t xml:space="preserve"> virreinal hacia el año de 1500 (siglo VI) con el uso de los libros: </w:t>
            </w:r>
            <w:r w:rsidRPr="00695B92">
              <w:rPr>
                <w:rFonts w:ascii="Arial" w:eastAsia="Times New Roman" w:hAnsi="Arial" w:cs="Arial"/>
                <w:i/>
                <w:iCs/>
                <w:color w:val="000000"/>
                <w:lang w:eastAsia="es-CO"/>
              </w:rPr>
              <w:t>Registro de entrada de documentos</w:t>
            </w:r>
            <w:r w:rsidRPr="00695B92">
              <w:rPr>
                <w:rFonts w:ascii="Arial" w:eastAsia="Times New Roman" w:hAnsi="Arial" w:cs="Arial"/>
                <w:color w:val="000000"/>
                <w:lang w:eastAsia="es-CO"/>
              </w:rPr>
              <w:t xml:space="preserve">, </w:t>
            </w:r>
            <w:r w:rsidRPr="00695B92">
              <w:rPr>
                <w:rFonts w:ascii="Arial" w:eastAsia="Times New Roman" w:hAnsi="Arial" w:cs="Arial"/>
                <w:i/>
                <w:iCs/>
                <w:color w:val="000000"/>
                <w:lang w:eastAsia="es-CO"/>
              </w:rPr>
              <w:t xml:space="preserve">Libro de poderes </w:t>
            </w:r>
            <w:r w:rsidRPr="00695B92">
              <w:rPr>
                <w:rFonts w:ascii="Arial" w:eastAsia="Times New Roman" w:hAnsi="Arial" w:cs="Arial"/>
                <w:color w:val="000000"/>
                <w:lang w:eastAsia="es-CO"/>
              </w:rPr>
              <w:t>y</w:t>
            </w:r>
            <w:r w:rsidRPr="00695B92">
              <w:rPr>
                <w:rFonts w:ascii="Arial" w:eastAsia="Times New Roman" w:hAnsi="Arial" w:cs="Arial"/>
                <w:i/>
                <w:iCs/>
                <w:color w:val="000000"/>
                <w:lang w:eastAsia="es-CO"/>
              </w:rPr>
              <w:t xml:space="preserve"> Registro de Escrituras </w:t>
            </w:r>
            <w:r w:rsidRPr="00695B92">
              <w:rPr>
                <w:rFonts w:ascii="Arial" w:eastAsia="Times New Roman" w:hAnsi="Arial" w:cs="Arial"/>
                <w:color w:val="000000"/>
                <w:lang w:eastAsia="es-CO"/>
              </w:rPr>
              <w:t xml:space="preserve">levantados por la Real Audiencia (con presencia del Ministro de Gracia y Justicia), la Real Hacienda y el Cabildo, órganos centrales de la </w:t>
            </w:r>
            <w:r w:rsidR="00570D66" w:rsidRPr="008D1402">
              <w:rPr>
                <w:rFonts w:ascii="Arial" w:eastAsia="Times New Roman" w:hAnsi="Arial" w:cs="Arial"/>
                <w:color w:val="000000"/>
                <w:lang w:eastAsia="es-CO"/>
              </w:rPr>
              <w:t>administración</w:t>
            </w:r>
            <w:r w:rsidRPr="00695B92">
              <w:rPr>
                <w:rFonts w:ascii="Arial" w:eastAsia="Times New Roman" w:hAnsi="Arial" w:cs="Arial"/>
                <w:color w:val="000000"/>
                <w:lang w:eastAsia="es-CO"/>
              </w:rPr>
              <w:t xml:space="preserve"> virreinal. Particularizando en los antecedentes propios de la actividad notarial y registral, para esta época se pueden encontrar </w:t>
            </w:r>
            <w:r w:rsidR="00570D66" w:rsidRPr="008D1402">
              <w:rPr>
                <w:rFonts w:ascii="Arial" w:eastAsia="Times New Roman" w:hAnsi="Arial" w:cs="Arial"/>
                <w:color w:val="000000"/>
                <w:lang w:eastAsia="es-CO"/>
              </w:rPr>
              <w:t>avalúos</w:t>
            </w:r>
            <w:r w:rsidRPr="00695B92">
              <w:rPr>
                <w:rFonts w:ascii="Arial" w:eastAsia="Times New Roman" w:hAnsi="Arial" w:cs="Arial"/>
                <w:color w:val="000000"/>
                <w:lang w:eastAsia="es-CO"/>
              </w:rPr>
              <w:t xml:space="preserve"> de bienes, diligencias de compra y ventas y registros de escrituras públicas otorgados ante escribanos (profesional del derecho que se encarga de dar fe de los actos y escrituras que se realicen ante él, y de darles forma jurídica).</w:t>
            </w:r>
          </w:p>
          <w:p w14:paraId="0FF39DEB" w14:textId="7C80B0C4" w:rsidR="00570D66" w:rsidRDefault="00570D66" w:rsidP="00695B92">
            <w:pPr>
              <w:spacing w:after="0" w:line="240" w:lineRule="auto"/>
              <w:jc w:val="both"/>
              <w:rPr>
                <w:rFonts w:ascii="Arial" w:eastAsia="Times New Roman" w:hAnsi="Arial" w:cs="Arial"/>
                <w:color w:val="000000"/>
                <w:lang w:eastAsia="es-CO"/>
              </w:rPr>
            </w:pPr>
          </w:p>
          <w:p w14:paraId="700A40CB" w14:textId="77777777" w:rsidR="00364FF5" w:rsidRPr="008D1402" w:rsidRDefault="00364FF5" w:rsidP="00695B92">
            <w:pPr>
              <w:spacing w:after="0" w:line="240" w:lineRule="auto"/>
              <w:jc w:val="both"/>
              <w:rPr>
                <w:rFonts w:ascii="Arial" w:eastAsia="Times New Roman" w:hAnsi="Arial" w:cs="Arial"/>
                <w:color w:val="000000"/>
                <w:lang w:eastAsia="es-CO"/>
              </w:rPr>
            </w:pPr>
          </w:p>
          <w:p w14:paraId="4B555544" w14:textId="057F377F" w:rsidR="00392220" w:rsidRPr="008D1402" w:rsidRDefault="00695B92" w:rsidP="00695B92">
            <w:pPr>
              <w:spacing w:after="0" w:line="240" w:lineRule="auto"/>
              <w:jc w:val="both"/>
              <w:rPr>
                <w:rFonts w:ascii="Arial" w:eastAsia="Times New Roman" w:hAnsi="Arial" w:cs="Arial"/>
                <w:color w:val="000000"/>
                <w:lang w:eastAsia="es-CO"/>
              </w:rPr>
            </w:pPr>
            <w:r w:rsidRPr="00695B92">
              <w:rPr>
                <w:rFonts w:ascii="Arial" w:eastAsia="Times New Roman" w:hAnsi="Arial" w:cs="Arial"/>
                <w:color w:val="000000"/>
                <w:lang w:eastAsia="es-CO"/>
              </w:rPr>
              <w:t xml:space="preserve">En el caso de los </w:t>
            </w:r>
            <w:r w:rsidRPr="00695B92">
              <w:rPr>
                <w:rFonts w:ascii="Arial" w:eastAsia="Times New Roman" w:hAnsi="Arial" w:cs="Arial"/>
                <w:i/>
                <w:iCs/>
                <w:color w:val="000000"/>
                <w:lang w:eastAsia="es-CO"/>
              </w:rPr>
              <w:t xml:space="preserve">Folios Cartulina </w:t>
            </w:r>
            <w:r w:rsidRPr="00695B92">
              <w:rPr>
                <w:rFonts w:ascii="Arial" w:eastAsia="Times New Roman" w:hAnsi="Arial" w:cs="Arial"/>
                <w:color w:val="000000"/>
                <w:lang w:eastAsia="es-CO"/>
              </w:rPr>
              <w:t xml:space="preserve">es necesario contemplar y verificar una posible discrepancia de la data. Si bien, en inventarios aparece el uso de estos folios en una fecha temprana como 1871; a través del seguimiento normativo se pudo identificar que estos folios fueron utilizados (probablemente) por primera vez en el año de 1968 cuando el Instituto Geográfico Agustín Codazzi elaboró un formulario de uso obligatorio para las Oficinas de Registro Público. De </w:t>
            </w:r>
            <w:r w:rsidR="00570D66" w:rsidRPr="008D1402">
              <w:rPr>
                <w:rFonts w:ascii="Arial" w:eastAsia="Times New Roman" w:hAnsi="Arial" w:cs="Arial"/>
                <w:color w:val="000000"/>
                <w:lang w:eastAsia="es-CO"/>
              </w:rPr>
              <w:t>allí</w:t>
            </w:r>
            <w:r w:rsidRPr="00695B92">
              <w:rPr>
                <w:rFonts w:ascii="Arial" w:eastAsia="Times New Roman" w:hAnsi="Arial" w:cs="Arial"/>
                <w:color w:val="000000"/>
                <w:lang w:eastAsia="es-CO"/>
              </w:rPr>
              <w:t>, la pertinencia de una revisión pormenorizada de este tema con el fin de establecer la fecha inicial concreta de uso y aparición de estos folios cartulin</w:t>
            </w:r>
            <w:r w:rsidR="00392220" w:rsidRPr="008D1402">
              <w:rPr>
                <w:rFonts w:ascii="Arial" w:eastAsia="Times New Roman" w:hAnsi="Arial" w:cs="Arial"/>
                <w:color w:val="000000"/>
                <w:lang w:eastAsia="es-CO"/>
              </w:rPr>
              <w:t>a.</w:t>
            </w:r>
          </w:p>
          <w:p w14:paraId="0174578B" w14:textId="674F31BB" w:rsidR="00364FF5" w:rsidRDefault="00364FF5" w:rsidP="00695B92">
            <w:pPr>
              <w:spacing w:after="0" w:line="240" w:lineRule="auto"/>
              <w:jc w:val="both"/>
              <w:rPr>
                <w:rFonts w:ascii="Arial" w:eastAsia="Times New Roman" w:hAnsi="Arial" w:cs="Arial"/>
                <w:color w:val="000000"/>
                <w:lang w:eastAsia="es-CO"/>
              </w:rPr>
            </w:pPr>
          </w:p>
          <w:p w14:paraId="6433C2A7" w14:textId="77777777" w:rsidR="00364FF5" w:rsidRDefault="00364FF5" w:rsidP="00695B92">
            <w:pPr>
              <w:spacing w:after="0" w:line="240" w:lineRule="auto"/>
              <w:jc w:val="both"/>
              <w:rPr>
                <w:rFonts w:ascii="Arial" w:eastAsia="Times New Roman" w:hAnsi="Arial" w:cs="Arial"/>
                <w:color w:val="000000"/>
                <w:lang w:eastAsia="es-CO"/>
              </w:rPr>
            </w:pPr>
          </w:p>
          <w:p w14:paraId="59391038" w14:textId="52B2F9FB" w:rsidR="0002204E" w:rsidRPr="00695B92" w:rsidRDefault="00695B92" w:rsidP="0002204E">
            <w:pPr>
              <w:spacing w:after="0" w:line="240" w:lineRule="auto"/>
              <w:jc w:val="both"/>
              <w:rPr>
                <w:rFonts w:ascii="Arial" w:eastAsia="Times New Roman" w:hAnsi="Arial" w:cs="Arial"/>
                <w:color w:val="000000"/>
                <w:lang w:eastAsia="es-CO"/>
              </w:rPr>
            </w:pPr>
            <w:r w:rsidRPr="00695B92">
              <w:rPr>
                <w:rFonts w:ascii="Arial" w:eastAsia="Times New Roman" w:hAnsi="Arial" w:cs="Arial"/>
                <w:color w:val="000000"/>
                <w:lang w:eastAsia="es-CO"/>
              </w:rPr>
              <w:t>Es importante tener presente que la sola normatividad no es determinante para establecer la aparición de una tipología documental, ya que, —en muchos casos— el uso de ciertos documentos precede a la norma; sin embargo, la legalización del uso de estos documentos a través de la normatividad permite identificar y ubicar el contexto y la data de aparición del documento o del tipo documental.</w:t>
            </w:r>
          </w:p>
        </w:tc>
        <w:tc>
          <w:tcPr>
            <w:tcW w:w="37" w:type="pct"/>
            <w:vAlign w:val="center"/>
            <w:hideMark/>
          </w:tcPr>
          <w:p w14:paraId="7D3017EC"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4D522A0A" w14:textId="77777777" w:rsidTr="00695B92">
        <w:trPr>
          <w:trHeight w:val="375"/>
        </w:trPr>
        <w:tc>
          <w:tcPr>
            <w:tcW w:w="4963" w:type="pct"/>
            <w:gridSpan w:val="8"/>
            <w:vMerge/>
            <w:tcBorders>
              <w:top w:val="nil"/>
              <w:left w:val="nil"/>
              <w:bottom w:val="nil"/>
              <w:right w:val="nil"/>
            </w:tcBorders>
            <w:vAlign w:val="center"/>
            <w:hideMark/>
          </w:tcPr>
          <w:p w14:paraId="1ADB2891"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64AFF4E0" w14:textId="77777777" w:rsidR="00695B92" w:rsidRPr="00695B92" w:rsidRDefault="00695B92" w:rsidP="00695B92">
            <w:pPr>
              <w:spacing w:after="0" w:line="240" w:lineRule="auto"/>
              <w:jc w:val="both"/>
              <w:rPr>
                <w:rFonts w:ascii="Arial" w:eastAsia="Times New Roman" w:hAnsi="Arial" w:cs="Arial"/>
                <w:b/>
                <w:bCs/>
                <w:color w:val="000000"/>
                <w:lang w:eastAsia="es-CO"/>
              </w:rPr>
            </w:pPr>
          </w:p>
        </w:tc>
      </w:tr>
      <w:tr w:rsidR="00695B92" w:rsidRPr="00695B92" w14:paraId="2FB7A844" w14:textId="77777777" w:rsidTr="00695B92">
        <w:trPr>
          <w:trHeight w:val="375"/>
        </w:trPr>
        <w:tc>
          <w:tcPr>
            <w:tcW w:w="4963" w:type="pct"/>
            <w:gridSpan w:val="8"/>
            <w:vMerge/>
            <w:tcBorders>
              <w:top w:val="nil"/>
              <w:left w:val="nil"/>
              <w:bottom w:val="nil"/>
              <w:right w:val="nil"/>
            </w:tcBorders>
            <w:vAlign w:val="center"/>
            <w:hideMark/>
          </w:tcPr>
          <w:p w14:paraId="6423945A"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43FF2EEA"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3FCAEBEA" w14:textId="77777777" w:rsidTr="00695B92">
        <w:trPr>
          <w:trHeight w:val="375"/>
        </w:trPr>
        <w:tc>
          <w:tcPr>
            <w:tcW w:w="4963" w:type="pct"/>
            <w:gridSpan w:val="8"/>
            <w:vMerge/>
            <w:tcBorders>
              <w:top w:val="nil"/>
              <w:left w:val="nil"/>
              <w:bottom w:val="nil"/>
              <w:right w:val="nil"/>
            </w:tcBorders>
            <w:vAlign w:val="center"/>
            <w:hideMark/>
          </w:tcPr>
          <w:p w14:paraId="33BF09B4"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42E3FF6E"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1D355CBB" w14:textId="77777777" w:rsidTr="009F2D35">
        <w:trPr>
          <w:trHeight w:val="3426"/>
        </w:trPr>
        <w:tc>
          <w:tcPr>
            <w:tcW w:w="4963" w:type="pct"/>
            <w:gridSpan w:val="8"/>
            <w:vMerge/>
            <w:tcBorders>
              <w:top w:val="nil"/>
              <w:left w:val="nil"/>
              <w:bottom w:val="nil"/>
              <w:right w:val="nil"/>
            </w:tcBorders>
            <w:vAlign w:val="center"/>
            <w:hideMark/>
          </w:tcPr>
          <w:p w14:paraId="66C93863"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508519A3"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41A37CB" w14:textId="77777777" w:rsidTr="0002204E">
        <w:trPr>
          <w:trHeight w:val="92"/>
        </w:trPr>
        <w:tc>
          <w:tcPr>
            <w:tcW w:w="524" w:type="pct"/>
            <w:tcBorders>
              <w:top w:val="nil"/>
              <w:left w:val="nil"/>
              <w:bottom w:val="nil"/>
              <w:right w:val="nil"/>
            </w:tcBorders>
            <w:shd w:val="clear" w:color="auto" w:fill="auto"/>
            <w:noWrap/>
            <w:hideMark/>
          </w:tcPr>
          <w:p w14:paraId="23333599" w14:textId="77777777" w:rsidR="00695B92" w:rsidRPr="00695B92" w:rsidRDefault="00695B92" w:rsidP="00695B92">
            <w:pPr>
              <w:spacing w:after="0" w:line="240" w:lineRule="auto"/>
              <w:rPr>
                <w:rFonts w:ascii="Arial" w:eastAsia="Times New Roman" w:hAnsi="Arial" w:cs="Arial"/>
                <w:lang w:eastAsia="es-CO"/>
              </w:rPr>
            </w:pPr>
          </w:p>
        </w:tc>
        <w:tc>
          <w:tcPr>
            <w:tcW w:w="458" w:type="pct"/>
            <w:tcBorders>
              <w:top w:val="nil"/>
              <w:left w:val="nil"/>
              <w:bottom w:val="nil"/>
              <w:right w:val="nil"/>
            </w:tcBorders>
            <w:shd w:val="clear" w:color="auto" w:fill="auto"/>
            <w:hideMark/>
          </w:tcPr>
          <w:p w14:paraId="7E9BE2E1" w14:textId="77777777" w:rsidR="00695B92" w:rsidRPr="00695B92" w:rsidRDefault="00695B92" w:rsidP="00695B92">
            <w:pPr>
              <w:spacing w:after="0" w:line="240" w:lineRule="auto"/>
              <w:rPr>
                <w:rFonts w:ascii="Arial" w:eastAsia="Times New Roman" w:hAnsi="Arial" w:cs="Arial"/>
                <w:lang w:eastAsia="es-CO"/>
              </w:rPr>
            </w:pPr>
          </w:p>
        </w:tc>
        <w:tc>
          <w:tcPr>
            <w:tcW w:w="436" w:type="pct"/>
            <w:tcBorders>
              <w:top w:val="nil"/>
              <w:left w:val="nil"/>
              <w:bottom w:val="nil"/>
              <w:right w:val="nil"/>
            </w:tcBorders>
            <w:shd w:val="clear" w:color="auto" w:fill="auto"/>
            <w:noWrap/>
            <w:hideMark/>
          </w:tcPr>
          <w:p w14:paraId="3D5BC9B3" w14:textId="77777777" w:rsidR="00695B92" w:rsidRPr="00695B92" w:rsidRDefault="00695B92" w:rsidP="00695B92">
            <w:pPr>
              <w:spacing w:after="0" w:line="240" w:lineRule="auto"/>
              <w:rPr>
                <w:rFonts w:ascii="Arial" w:eastAsia="Times New Roman" w:hAnsi="Arial" w:cs="Arial"/>
                <w:lang w:eastAsia="es-CO"/>
              </w:rPr>
            </w:pPr>
          </w:p>
        </w:tc>
        <w:tc>
          <w:tcPr>
            <w:tcW w:w="873" w:type="pct"/>
            <w:tcBorders>
              <w:top w:val="nil"/>
              <w:left w:val="nil"/>
              <w:bottom w:val="nil"/>
              <w:right w:val="nil"/>
            </w:tcBorders>
            <w:shd w:val="clear" w:color="auto" w:fill="auto"/>
            <w:noWrap/>
            <w:hideMark/>
          </w:tcPr>
          <w:p w14:paraId="0555AA87" w14:textId="77777777" w:rsidR="00695B92" w:rsidRPr="00695B92" w:rsidRDefault="00695B92" w:rsidP="00695B92">
            <w:pPr>
              <w:spacing w:after="0" w:line="240" w:lineRule="auto"/>
              <w:rPr>
                <w:rFonts w:ascii="Arial" w:eastAsia="Times New Roman" w:hAnsi="Arial" w:cs="Arial"/>
                <w:lang w:eastAsia="es-CO"/>
              </w:rPr>
            </w:pPr>
          </w:p>
        </w:tc>
        <w:tc>
          <w:tcPr>
            <w:tcW w:w="360" w:type="pct"/>
            <w:tcBorders>
              <w:top w:val="nil"/>
              <w:left w:val="nil"/>
              <w:bottom w:val="nil"/>
              <w:right w:val="nil"/>
            </w:tcBorders>
            <w:shd w:val="clear" w:color="auto" w:fill="auto"/>
            <w:noWrap/>
            <w:hideMark/>
          </w:tcPr>
          <w:p w14:paraId="427BAFFF" w14:textId="77777777" w:rsidR="00695B92" w:rsidRPr="00695B92" w:rsidRDefault="00695B92" w:rsidP="00695B92">
            <w:pPr>
              <w:spacing w:after="0" w:line="240" w:lineRule="auto"/>
              <w:rPr>
                <w:rFonts w:ascii="Arial" w:eastAsia="Times New Roman" w:hAnsi="Arial" w:cs="Arial"/>
                <w:lang w:eastAsia="es-CO"/>
              </w:rPr>
            </w:pPr>
          </w:p>
        </w:tc>
        <w:tc>
          <w:tcPr>
            <w:tcW w:w="851" w:type="pct"/>
            <w:tcBorders>
              <w:top w:val="nil"/>
              <w:left w:val="nil"/>
              <w:bottom w:val="nil"/>
              <w:right w:val="nil"/>
            </w:tcBorders>
            <w:shd w:val="clear" w:color="auto" w:fill="auto"/>
            <w:noWrap/>
            <w:hideMark/>
          </w:tcPr>
          <w:p w14:paraId="1E1B90E5" w14:textId="77777777" w:rsidR="00695B92" w:rsidRPr="00695B92" w:rsidRDefault="00695B92" w:rsidP="00695B92">
            <w:pPr>
              <w:spacing w:after="0" w:line="240" w:lineRule="auto"/>
              <w:rPr>
                <w:rFonts w:ascii="Arial" w:eastAsia="Times New Roman" w:hAnsi="Arial" w:cs="Arial"/>
                <w:lang w:eastAsia="es-CO"/>
              </w:rPr>
            </w:pPr>
          </w:p>
        </w:tc>
        <w:tc>
          <w:tcPr>
            <w:tcW w:w="917" w:type="pct"/>
            <w:tcBorders>
              <w:top w:val="nil"/>
              <w:left w:val="nil"/>
              <w:bottom w:val="nil"/>
              <w:right w:val="nil"/>
            </w:tcBorders>
            <w:shd w:val="clear" w:color="auto" w:fill="auto"/>
            <w:noWrap/>
            <w:hideMark/>
          </w:tcPr>
          <w:p w14:paraId="22927111" w14:textId="77777777" w:rsidR="00695B92" w:rsidRPr="00695B92" w:rsidRDefault="00695B92" w:rsidP="00695B92">
            <w:pPr>
              <w:spacing w:after="0" w:line="240" w:lineRule="auto"/>
              <w:rPr>
                <w:rFonts w:ascii="Arial" w:eastAsia="Times New Roman" w:hAnsi="Arial" w:cs="Arial"/>
                <w:lang w:eastAsia="es-CO"/>
              </w:rPr>
            </w:pPr>
          </w:p>
        </w:tc>
        <w:tc>
          <w:tcPr>
            <w:tcW w:w="544" w:type="pct"/>
            <w:tcBorders>
              <w:top w:val="nil"/>
              <w:left w:val="nil"/>
              <w:bottom w:val="nil"/>
              <w:right w:val="nil"/>
            </w:tcBorders>
            <w:shd w:val="clear" w:color="auto" w:fill="auto"/>
            <w:noWrap/>
            <w:hideMark/>
          </w:tcPr>
          <w:p w14:paraId="670864C7" w14:textId="77777777" w:rsidR="00695B92" w:rsidRPr="00695B92" w:rsidRDefault="00695B92" w:rsidP="00695B92">
            <w:pPr>
              <w:spacing w:after="0" w:line="240" w:lineRule="auto"/>
              <w:rPr>
                <w:rFonts w:ascii="Arial" w:eastAsia="Times New Roman" w:hAnsi="Arial" w:cs="Arial"/>
                <w:lang w:eastAsia="es-CO"/>
              </w:rPr>
            </w:pPr>
          </w:p>
        </w:tc>
        <w:tc>
          <w:tcPr>
            <w:tcW w:w="37" w:type="pct"/>
            <w:vAlign w:val="center"/>
            <w:hideMark/>
          </w:tcPr>
          <w:p w14:paraId="480F0AB2"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677B515" w14:textId="77777777" w:rsidTr="0002204E">
        <w:trPr>
          <w:trHeight w:val="300"/>
        </w:trPr>
        <w:tc>
          <w:tcPr>
            <w:tcW w:w="524"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CDB1426"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Tipología documental</w:t>
            </w:r>
          </w:p>
        </w:tc>
        <w:tc>
          <w:tcPr>
            <w:tcW w:w="458"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BA0F8DA"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Norma que la establece</w:t>
            </w:r>
          </w:p>
        </w:tc>
        <w:tc>
          <w:tcPr>
            <w:tcW w:w="436"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977B78F"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Vigencia de la norma</w:t>
            </w:r>
          </w:p>
        </w:tc>
        <w:tc>
          <w:tcPr>
            <w:tcW w:w="873"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C9C63C"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Actividad</w:t>
            </w:r>
          </w:p>
        </w:tc>
        <w:tc>
          <w:tcPr>
            <w:tcW w:w="360"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7C6CB1B"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Soporte</w:t>
            </w:r>
          </w:p>
        </w:tc>
        <w:tc>
          <w:tcPr>
            <w:tcW w:w="851"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6AA672"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Contexto Institucional</w:t>
            </w:r>
          </w:p>
        </w:tc>
        <w:tc>
          <w:tcPr>
            <w:tcW w:w="917"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68042E0"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Temporalidad y contexto histórico</w:t>
            </w:r>
          </w:p>
        </w:tc>
        <w:tc>
          <w:tcPr>
            <w:tcW w:w="544"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1924E97"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Referencia</w:t>
            </w:r>
          </w:p>
        </w:tc>
        <w:tc>
          <w:tcPr>
            <w:tcW w:w="37" w:type="pct"/>
            <w:vAlign w:val="center"/>
            <w:hideMark/>
          </w:tcPr>
          <w:p w14:paraId="64DDA7B5"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3F9CEEEB" w14:textId="77777777" w:rsidTr="0002204E">
        <w:trPr>
          <w:trHeight w:val="300"/>
        </w:trPr>
        <w:tc>
          <w:tcPr>
            <w:tcW w:w="524" w:type="pct"/>
            <w:vMerge/>
            <w:tcBorders>
              <w:top w:val="single" w:sz="4" w:space="0" w:color="auto"/>
              <w:left w:val="single" w:sz="4" w:space="0" w:color="auto"/>
              <w:bottom w:val="single" w:sz="4" w:space="0" w:color="auto"/>
              <w:right w:val="single" w:sz="4" w:space="0" w:color="auto"/>
            </w:tcBorders>
            <w:vAlign w:val="center"/>
            <w:hideMark/>
          </w:tcPr>
          <w:p w14:paraId="596A9BE7"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69EBCC60"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160C6874"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873" w:type="pct"/>
            <w:vMerge/>
            <w:tcBorders>
              <w:top w:val="single" w:sz="4" w:space="0" w:color="auto"/>
              <w:left w:val="single" w:sz="4" w:space="0" w:color="auto"/>
              <w:bottom w:val="single" w:sz="4" w:space="0" w:color="auto"/>
              <w:right w:val="single" w:sz="4" w:space="0" w:color="auto"/>
            </w:tcBorders>
            <w:vAlign w:val="center"/>
            <w:hideMark/>
          </w:tcPr>
          <w:p w14:paraId="750FDAFE"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60" w:type="pct"/>
            <w:vMerge/>
            <w:tcBorders>
              <w:top w:val="single" w:sz="4" w:space="0" w:color="auto"/>
              <w:left w:val="single" w:sz="4" w:space="0" w:color="auto"/>
              <w:bottom w:val="single" w:sz="4" w:space="0" w:color="auto"/>
              <w:right w:val="single" w:sz="4" w:space="0" w:color="auto"/>
            </w:tcBorders>
            <w:vAlign w:val="center"/>
            <w:hideMark/>
          </w:tcPr>
          <w:p w14:paraId="7C512C98"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5128B9D4"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226DE889"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6D7EA689"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37" w:type="pct"/>
            <w:tcBorders>
              <w:top w:val="nil"/>
              <w:left w:val="nil"/>
              <w:bottom w:val="nil"/>
              <w:right w:val="nil"/>
            </w:tcBorders>
            <w:shd w:val="clear" w:color="auto" w:fill="auto"/>
            <w:noWrap/>
            <w:vAlign w:val="bottom"/>
            <w:hideMark/>
          </w:tcPr>
          <w:p w14:paraId="2EC7BCA6" w14:textId="77777777" w:rsidR="00695B92" w:rsidRPr="00695B92" w:rsidRDefault="00695B92" w:rsidP="00695B92">
            <w:pPr>
              <w:spacing w:after="0" w:line="240" w:lineRule="auto"/>
              <w:jc w:val="center"/>
              <w:rPr>
                <w:rFonts w:ascii="Arial" w:eastAsia="Times New Roman" w:hAnsi="Arial" w:cs="Arial"/>
                <w:b/>
                <w:bCs/>
                <w:color w:val="000000"/>
                <w:lang w:eastAsia="es-CO"/>
              </w:rPr>
            </w:pPr>
          </w:p>
        </w:tc>
      </w:tr>
      <w:tr w:rsidR="00695B92" w:rsidRPr="00695B92" w14:paraId="0F212379" w14:textId="77777777" w:rsidTr="00695B92">
        <w:trPr>
          <w:trHeight w:val="300"/>
        </w:trPr>
        <w:tc>
          <w:tcPr>
            <w:tcW w:w="4963"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2867335"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7AFE76D1"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B285C10" w14:textId="77777777" w:rsidTr="0002204E">
        <w:trPr>
          <w:trHeight w:val="3792"/>
        </w:trPr>
        <w:tc>
          <w:tcPr>
            <w:tcW w:w="524" w:type="pct"/>
            <w:tcBorders>
              <w:top w:val="nil"/>
              <w:left w:val="single" w:sz="4" w:space="0" w:color="auto"/>
              <w:bottom w:val="single" w:sz="4" w:space="0" w:color="auto"/>
              <w:right w:val="single" w:sz="4" w:space="0" w:color="auto"/>
            </w:tcBorders>
            <w:shd w:val="clear" w:color="auto" w:fill="auto"/>
            <w:hideMark/>
          </w:tcPr>
          <w:p w14:paraId="055A8099"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Registro del Estado Civil</w:t>
            </w:r>
          </w:p>
        </w:tc>
        <w:tc>
          <w:tcPr>
            <w:tcW w:w="458" w:type="pct"/>
            <w:tcBorders>
              <w:top w:val="nil"/>
              <w:left w:val="nil"/>
              <w:bottom w:val="single" w:sz="4" w:space="0" w:color="auto"/>
              <w:right w:val="single" w:sz="4" w:space="0" w:color="auto"/>
            </w:tcBorders>
            <w:shd w:val="clear" w:color="auto" w:fill="auto"/>
            <w:hideMark/>
          </w:tcPr>
          <w:p w14:paraId="7C04246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45F6684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190C31CF" w14:textId="6A61B722" w:rsidR="00695B92" w:rsidRPr="00695B92" w:rsidRDefault="00695B92" w:rsidP="00695B92">
            <w:pPr>
              <w:spacing w:after="24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 xml:space="preserve">Notarial. </w:t>
            </w:r>
            <w:r w:rsidRPr="00695B92">
              <w:rPr>
                <w:rFonts w:ascii="Arial" w:eastAsia="Times New Roman" w:hAnsi="Arial" w:cs="Arial"/>
                <w:color w:val="000000"/>
                <w:lang w:eastAsia="es-CO"/>
              </w:rPr>
              <w:t>Los notarios públicos en los Estados y en los territorios, o los funcionarios llamados a sustituirlos, son los encargados de llevar el estado civil de las personas.</w:t>
            </w:r>
            <w:r w:rsidRPr="00695B92">
              <w:rPr>
                <w:rFonts w:ascii="Arial" w:eastAsia="Times New Roman" w:hAnsi="Arial" w:cs="Arial"/>
                <w:color w:val="000000"/>
                <w:lang w:eastAsia="es-CO"/>
              </w:rPr>
              <w:br/>
              <w:t>Lo que en este título se dice de los notarios es aplicable a los que deben llenar sus funciones en los territorios.</w:t>
            </w:r>
            <w:r w:rsidRPr="00695B92">
              <w:rPr>
                <w:rFonts w:ascii="Arial" w:eastAsia="Times New Roman" w:hAnsi="Arial" w:cs="Arial"/>
                <w:color w:val="000000"/>
                <w:lang w:eastAsia="es-CO"/>
              </w:rPr>
              <w:br/>
              <w:t>En dicho registro se asientan:</w:t>
            </w:r>
            <w:r w:rsidRPr="00695B92">
              <w:rPr>
                <w:rFonts w:ascii="Arial" w:eastAsia="Times New Roman" w:hAnsi="Arial" w:cs="Arial"/>
                <w:color w:val="000000"/>
                <w:lang w:eastAsia="es-CO"/>
              </w:rPr>
              <w:br/>
              <w:t>1º) Los nacimientos;</w:t>
            </w:r>
            <w:r w:rsidRPr="00695B92">
              <w:rPr>
                <w:rFonts w:ascii="Arial" w:eastAsia="Times New Roman" w:hAnsi="Arial" w:cs="Arial"/>
                <w:color w:val="000000"/>
                <w:lang w:eastAsia="es-CO"/>
              </w:rPr>
              <w:br/>
              <w:t>2º) Las defunciones;</w:t>
            </w:r>
            <w:r w:rsidRPr="00695B92">
              <w:rPr>
                <w:rFonts w:ascii="Arial" w:eastAsia="Times New Roman" w:hAnsi="Arial" w:cs="Arial"/>
                <w:color w:val="000000"/>
                <w:lang w:eastAsia="es-CO"/>
              </w:rPr>
              <w:br/>
              <w:t>3º) Los matrimonios;</w:t>
            </w:r>
            <w:r w:rsidRPr="00695B92">
              <w:rPr>
                <w:rFonts w:ascii="Arial" w:eastAsia="Times New Roman" w:hAnsi="Arial" w:cs="Arial"/>
                <w:color w:val="000000"/>
                <w:lang w:eastAsia="es-CO"/>
              </w:rPr>
              <w:br/>
              <w:t>4º) El reconocimiento de hijos naturales, y</w:t>
            </w:r>
            <w:r w:rsidRPr="00695B92">
              <w:rPr>
                <w:rFonts w:ascii="Arial" w:eastAsia="Times New Roman" w:hAnsi="Arial" w:cs="Arial"/>
                <w:color w:val="000000"/>
                <w:lang w:eastAsia="es-CO"/>
              </w:rPr>
              <w:br/>
              <w:t xml:space="preserve"> 5º) Las adopciones.</w:t>
            </w:r>
          </w:p>
        </w:tc>
        <w:tc>
          <w:tcPr>
            <w:tcW w:w="360" w:type="pct"/>
            <w:tcBorders>
              <w:top w:val="nil"/>
              <w:left w:val="nil"/>
              <w:bottom w:val="single" w:sz="4" w:space="0" w:color="auto"/>
              <w:right w:val="single" w:sz="4" w:space="0" w:color="auto"/>
            </w:tcBorders>
            <w:shd w:val="clear" w:color="auto" w:fill="auto"/>
            <w:hideMark/>
          </w:tcPr>
          <w:p w14:paraId="03DF91E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nil"/>
              <w:left w:val="nil"/>
              <w:bottom w:val="single" w:sz="4" w:space="0" w:color="auto"/>
              <w:right w:val="single" w:sz="4" w:space="0" w:color="auto"/>
            </w:tcBorders>
            <w:shd w:val="clear" w:color="auto" w:fill="auto"/>
            <w:hideMark/>
          </w:tcPr>
          <w:p w14:paraId="32EC9A7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Aun no estaba creado el Ministerio de Justicia.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creado el Departamento de Vigilancia de Notariado y Registro.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creada la Superintendencia de Notariado y Registro.</w:t>
            </w:r>
          </w:p>
        </w:tc>
        <w:tc>
          <w:tcPr>
            <w:tcW w:w="917" w:type="pct"/>
            <w:tcBorders>
              <w:top w:val="nil"/>
              <w:left w:val="nil"/>
              <w:bottom w:val="single" w:sz="4" w:space="0" w:color="auto"/>
              <w:right w:val="single" w:sz="4" w:space="0" w:color="auto"/>
            </w:tcBorders>
            <w:shd w:val="clear" w:color="auto" w:fill="auto"/>
            <w:hideMark/>
          </w:tcPr>
          <w:p w14:paraId="39EDA6E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XIX - Estados Unidos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Constitución Política de 1863 (Constitución de Rionegro), promulgada en 1863, fue la que oficialmente llamó "Estados Unidos de Colombia" al país. Esta constitución fue creada por liberales que ganaron la guerra civil de 1860 a 1862. La Constitución de Rionegro fue progresista y vanguardista para su época, ya que abolió finalmente la esclavitud y permitió la libertad de expresión.</w:t>
            </w:r>
          </w:p>
        </w:tc>
        <w:tc>
          <w:tcPr>
            <w:tcW w:w="544" w:type="pct"/>
            <w:tcBorders>
              <w:top w:val="nil"/>
              <w:left w:val="nil"/>
              <w:bottom w:val="single" w:sz="4" w:space="0" w:color="auto"/>
              <w:right w:val="single" w:sz="4" w:space="0" w:color="auto"/>
            </w:tcBorders>
            <w:shd w:val="clear" w:color="auto" w:fill="auto"/>
            <w:hideMark/>
          </w:tcPr>
          <w:p w14:paraId="6D28110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https://www.alcaldiabogota.gov.co/sisjur/normas/Norma1.jsp?i=39535</w:t>
            </w:r>
          </w:p>
        </w:tc>
        <w:tc>
          <w:tcPr>
            <w:tcW w:w="37" w:type="pct"/>
            <w:vAlign w:val="center"/>
            <w:hideMark/>
          </w:tcPr>
          <w:p w14:paraId="35222D15"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6C517F6A" w14:textId="77777777" w:rsidTr="00695B92">
        <w:trPr>
          <w:trHeight w:val="300"/>
        </w:trPr>
        <w:tc>
          <w:tcPr>
            <w:tcW w:w="4963" w:type="pct"/>
            <w:gridSpan w:val="8"/>
            <w:tcBorders>
              <w:top w:val="single" w:sz="4" w:space="0" w:color="auto"/>
              <w:left w:val="single" w:sz="4" w:space="0" w:color="auto"/>
              <w:bottom w:val="single" w:sz="4" w:space="0" w:color="auto"/>
              <w:right w:val="single" w:sz="4" w:space="0" w:color="000000"/>
            </w:tcBorders>
            <w:shd w:val="clear" w:color="auto" w:fill="auto"/>
            <w:hideMark/>
          </w:tcPr>
          <w:p w14:paraId="5660BF0F"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 </w:t>
            </w:r>
          </w:p>
        </w:tc>
        <w:tc>
          <w:tcPr>
            <w:tcW w:w="37" w:type="pct"/>
            <w:vAlign w:val="center"/>
            <w:hideMark/>
          </w:tcPr>
          <w:p w14:paraId="588E75FE"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87361B6" w14:textId="77777777" w:rsidTr="0002204E">
        <w:trPr>
          <w:trHeight w:val="1350"/>
        </w:trPr>
        <w:tc>
          <w:tcPr>
            <w:tcW w:w="524" w:type="pct"/>
            <w:tcBorders>
              <w:top w:val="nil"/>
              <w:left w:val="single" w:sz="4" w:space="0" w:color="auto"/>
              <w:bottom w:val="single" w:sz="4" w:space="0" w:color="auto"/>
              <w:right w:val="single" w:sz="4" w:space="0" w:color="auto"/>
            </w:tcBorders>
            <w:shd w:val="clear" w:color="auto" w:fill="auto"/>
            <w:hideMark/>
          </w:tcPr>
          <w:p w14:paraId="0D92062A"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Registro No. 1</w:t>
            </w:r>
          </w:p>
        </w:tc>
        <w:tc>
          <w:tcPr>
            <w:tcW w:w="458" w:type="pct"/>
            <w:tcBorders>
              <w:top w:val="nil"/>
              <w:left w:val="nil"/>
              <w:bottom w:val="single" w:sz="4" w:space="0" w:color="auto"/>
              <w:right w:val="single" w:sz="4" w:space="0" w:color="auto"/>
            </w:tcBorders>
            <w:shd w:val="clear" w:color="auto" w:fill="auto"/>
            <w:hideMark/>
          </w:tcPr>
          <w:p w14:paraId="3603281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3225C1F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6D8FD342" w14:textId="77777777" w:rsidR="00695B92" w:rsidRPr="00695B92" w:rsidRDefault="00695B92" w:rsidP="00695B92">
            <w:pPr>
              <w:spacing w:after="0" w:line="240" w:lineRule="auto"/>
              <w:rPr>
                <w:rFonts w:ascii="Arial" w:eastAsia="Times New Roman" w:hAnsi="Arial" w:cs="Arial"/>
                <w:i/>
                <w:iCs/>
                <w:color w:val="000000"/>
                <w:lang w:eastAsia="es-CO"/>
              </w:rPr>
            </w:pPr>
            <w:r w:rsidRPr="00695B92">
              <w:rPr>
                <w:rFonts w:ascii="Arial" w:eastAsia="Times New Roman" w:hAnsi="Arial" w:cs="Arial"/>
                <w:i/>
                <w:iCs/>
                <w:color w:val="000000"/>
                <w:lang w:eastAsia="es-CO"/>
              </w:rPr>
              <w:t xml:space="preserve">Registral. </w:t>
            </w:r>
            <w:r w:rsidRPr="00695B92">
              <w:rPr>
                <w:rFonts w:ascii="Arial" w:eastAsia="Times New Roman" w:hAnsi="Arial" w:cs="Arial"/>
                <w:color w:val="000000"/>
                <w:lang w:eastAsia="es-CO"/>
              </w:rPr>
              <w:t>El libro No. 1 se utiliza para la inscripción de los títulos que trasladen, modifiquen, graven o limiten el dominio de los bienes inmuebles, o que varíen el derecho de administrarlos.</w:t>
            </w:r>
          </w:p>
        </w:tc>
        <w:tc>
          <w:tcPr>
            <w:tcW w:w="360" w:type="pct"/>
            <w:tcBorders>
              <w:top w:val="nil"/>
              <w:left w:val="nil"/>
              <w:bottom w:val="single" w:sz="4" w:space="0" w:color="auto"/>
              <w:right w:val="single" w:sz="4" w:space="0" w:color="auto"/>
            </w:tcBorders>
            <w:shd w:val="clear" w:color="auto" w:fill="auto"/>
            <w:hideMark/>
          </w:tcPr>
          <w:p w14:paraId="41A88EB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val="restart"/>
            <w:tcBorders>
              <w:top w:val="nil"/>
              <w:left w:val="single" w:sz="4" w:space="0" w:color="auto"/>
              <w:bottom w:val="single" w:sz="4" w:space="0" w:color="auto"/>
              <w:right w:val="single" w:sz="4" w:space="0" w:color="auto"/>
            </w:tcBorders>
            <w:shd w:val="clear" w:color="auto" w:fill="auto"/>
            <w:hideMark/>
          </w:tcPr>
          <w:p w14:paraId="7A774F7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Estos tres  libros principales debían, además, estar foliados y estarían rubricados en cada hoja por el prefecto de la cabecera del lugar de registro, quien al principio de cada libro, expresara, bajo su firma entera, el objeto a que se destina el libro, y el número de hojas de que se compone.</w:t>
            </w:r>
          </w:p>
        </w:tc>
        <w:tc>
          <w:tcPr>
            <w:tcW w:w="917" w:type="pct"/>
            <w:tcBorders>
              <w:top w:val="nil"/>
              <w:left w:val="nil"/>
              <w:bottom w:val="single" w:sz="4" w:space="0" w:color="auto"/>
              <w:right w:val="single" w:sz="4" w:space="0" w:color="auto"/>
            </w:tcBorders>
            <w:shd w:val="clear" w:color="auto" w:fill="auto"/>
            <w:hideMark/>
          </w:tcPr>
          <w:p w14:paraId="4E2FFA9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21AD70F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15D35BBF"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798694C" w14:textId="77777777" w:rsidTr="0002204E">
        <w:trPr>
          <w:trHeight w:val="1905"/>
        </w:trPr>
        <w:tc>
          <w:tcPr>
            <w:tcW w:w="524" w:type="pct"/>
            <w:tcBorders>
              <w:top w:val="nil"/>
              <w:left w:val="single" w:sz="4" w:space="0" w:color="auto"/>
              <w:bottom w:val="single" w:sz="4" w:space="0" w:color="auto"/>
              <w:right w:val="single" w:sz="4" w:space="0" w:color="auto"/>
            </w:tcBorders>
            <w:shd w:val="clear" w:color="auto" w:fill="auto"/>
            <w:hideMark/>
          </w:tcPr>
          <w:p w14:paraId="2D786D38"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Registro No. 2</w:t>
            </w:r>
          </w:p>
        </w:tc>
        <w:tc>
          <w:tcPr>
            <w:tcW w:w="458" w:type="pct"/>
            <w:tcBorders>
              <w:top w:val="nil"/>
              <w:left w:val="nil"/>
              <w:bottom w:val="single" w:sz="4" w:space="0" w:color="auto"/>
              <w:right w:val="single" w:sz="4" w:space="0" w:color="auto"/>
            </w:tcBorders>
            <w:shd w:val="clear" w:color="auto" w:fill="auto"/>
            <w:hideMark/>
          </w:tcPr>
          <w:p w14:paraId="0002B89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03712C8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27C57064" w14:textId="77777777" w:rsidR="00695B92" w:rsidRPr="00695B92" w:rsidRDefault="00695B92" w:rsidP="00695B92">
            <w:pPr>
              <w:spacing w:after="0" w:line="240" w:lineRule="auto"/>
              <w:rPr>
                <w:rFonts w:ascii="Arial" w:eastAsia="Times New Roman" w:hAnsi="Arial" w:cs="Arial"/>
                <w:i/>
                <w:iCs/>
                <w:color w:val="000000"/>
                <w:lang w:eastAsia="es-CO"/>
              </w:rPr>
            </w:pPr>
            <w:r w:rsidRPr="00695B92">
              <w:rPr>
                <w:rFonts w:ascii="Arial" w:eastAsia="Times New Roman" w:hAnsi="Arial" w:cs="Arial"/>
                <w:i/>
                <w:iCs/>
                <w:color w:val="000000"/>
                <w:lang w:eastAsia="es-CO"/>
              </w:rPr>
              <w:t xml:space="preserve">Registral. </w:t>
            </w:r>
            <w:r w:rsidRPr="00695B92">
              <w:rPr>
                <w:rFonts w:ascii="Arial" w:eastAsia="Times New Roman" w:hAnsi="Arial" w:cs="Arial"/>
                <w:color w:val="000000"/>
                <w:lang w:eastAsia="es-CO"/>
              </w:rPr>
              <w:t xml:space="preserve">El </w:t>
            </w:r>
            <w:r w:rsidRPr="00695B92">
              <w:rPr>
                <w:rFonts w:ascii="Arial" w:eastAsia="Times New Roman" w:hAnsi="Arial" w:cs="Arial"/>
                <w:b/>
                <w:bCs/>
                <w:color w:val="000000"/>
                <w:lang w:eastAsia="es-CO"/>
              </w:rPr>
              <w:t>Libro No. 2</w:t>
            </w:r>
            <w:r w:rsidRPr="00695B92">
              <w:rPr>
                <w:rFonts w:ascii="Arial" w:eastAsia="Times New Roman" w:hAnsi="Arial" w:cs="Arial"/>
                <w:color w:val="000000"/>
                <w:lang w:eastAsia="es-CO"/>
              </w:rPr>
              <w:t xml:space="preserve"> (intitulado) se utiliza para la inscripción de los títulos, actos o documentos que deban registrarse y que no estén comprendidos en las clasificaciones del </w:t>
            </w:r>
            <w:r w:rsidRPr="00695B92">
              <w:rPr>
                <w:rFonts w:ascii="Arial" w:eastAsia="Times New Roman" w:hAnsi="Arial" w:cs="Arial"/>
                <w:b/>
                <w:bCs/>
                <w:color w:val="000000"/>
                <w:lang w:eastAsia="es-CO"/>
              </w:rPr>
              <w:t>Libro No. 1</w:t>
            </w:r>
            <w:r w:rsidRPr="00695B92">
              <w:rPr>
                <w:rFonts w:ascii="Arial" w:eastAsia="Times New Roman" w:hAnsi="Arial" w:cs="Arial"/>
                <w:color w:val="000000"/>
                <w:lang w:eastAsia="es-CO"/>
              </w:rPr>
              <w:t xml:space="preserve"> (titulado) y del </w:t>
            </w:r>
            <w:r w:rsidRPr="00695B92">
              <w:rPr>
                <w:rFonts w:ascii="Arial" w:eastAsia="Times New Roman" w:hAnsi="Arial" w:cs="Arial"/>
                <w:b/>
                <w:bCs/>
                <w:color w:val="000000"/>
                <w:lang w:eastAsia="es-CO"/>
              </w:rPr>
              <w:t>Libro de anotación de hipotecas</w:t>
            </w:r>
            <w:r w:rsidRPr="00695B92">
              <w:rPr>
                <w:rFonts w:ascii="Arial" w:eastAsia="Times New Roman" w:hAnsi="Arial" w:cs="Arial"/>
                <w:color w:val="000000"/>
                <w:lang w:eastAsia="es-CO"/>
              </w:rPr>
              <w:t xml:space="preserve"> (intitulado).</w:t>
            </w:r>
          </w:p>
        </w:tc>
        <w:tc>
          <w:tcPr>
            <w:tcW w:w="360" w:type="pct"/>
            <w:tcBorders>
              <w:top w:val="nil"/>
              <w:left w:val="nil"/>
              <w:bottom w:val="single" w:sz="4" w:space="0" w:color="auto"/>
              <w:right w:val="single" w:sz="4" w:space="0" w:color="auto"/>
            </w:tcBorders>
            <w:shd w:val="clear" w:color="auto" w:fill="auto"/>
            <w:hideMark/>
          </w:tcPr>
          <w:p w14:paraId="5C75629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nil"/>
              <w:left w:val="single" w:sz="4" w:space="0" w:color="auto"/>
              <w:bottom w:val="single" w:sz="4" w:space="0" w:color="auto"/>
              <w:right w:val="single" w:sz="4" w:space="0" w:color="auto"/>
            </w:tcBorders>
            <w:vAlign w:val="center"/>
            <w:hideMark/>
          </w:tcPr>
          <w:p w14:paraId="1E555AA3"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tcBorders>
              <w:top w:val="nil"/>
              <w:left w:val="nil"/>
              <w:bottom w:val="single" w:sz="4" w:space="0" w:color="auto"/>
              <w:right w:val="single" w:sz="4" w:space="0" w:color="auto"/>
            </w:tcBorders>
            <w:shd w:val="clear" w:color="auto" w:fill="auto"/>
            <w:hideMark/>
          </w:tcPr>
          <w:p w14:paraId="4B82CFC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7469870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0F6D851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36D21AAC" w14:textId="77777777" w:rsidTr="0002204E">
        <w:trPr>
          <w:trHeight w:val="780"/>
        </w:trPr>
        <w:tc>
          <w:tcPr>
            <w:tcW w:w="524" w:type="pct"/>
            <w:tcBorders>
              <w:top w:val="nil"/>
              <w:left w:val="single" w:sz="4" w:space="0" w:color="auto"/>
              <w:bottom w:val="single" w:sz="4" w:space="0" w:color="auto"/>
              <w:right w:val="single" w:sz="4" w:space="0" w:color="auto"/>
            </w:tcBorders>
            <w:shd w:val="clear" w:color="auto" w:fill="auto"/>
            <w:hideMark/>
          </w:tcPr>
          <w:p w14:paraId="2D0C788E"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Anotación de Hipotecas</w:t>
            </w:r>
          </w:p>
        </w:tc>
        <w:tc>
          <w:tcPr>
            <w:tcW w:w="458" w:type="pct"/>
            <w:tcBorders>
              <w:top w:val="nil"/>
              <w:left w:val="nil"/>
              <w:bottom w:val="single" w:sz="4" w:space="0" w:color="auto"/>
              <w:right w:val="single" w:sz="4" w:space="0" w:color="auto"/>
            </w:tcBorders>
            <w:shd w:val="clear" w:color="auto" w:fill="auto"/>
            <w:hideMark/>
          </w:tcPr>
          <w:p w14:paraId="5279A17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1F3385A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169B3F72" w14:textId="77777777" w:rsidR="00695B92" w:rsidRPr="00695B92" w:rsidRDefault="00695B92" w:rsidP="00695B92">
            <w:pPr>
              <w:spacing w:after="0" w:line="240" w:lineRule="auto"/>
              <w:rPr>
                <w:rFonts w:ascii="Arial" w:eastAsia="Times New Roman" w:hAnsi="Arial" w:cs="Arial"/>
                <w:i/>
                <w:iCs/>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Para la inscripción de los títulos legalmente constitutivos de hipoteca.</w:t>
            </w:r>
          </w:p>
        </w:tc>
        <w:tc>
          <w:tcPr>
            <w:tcW w:w="360" w:type="pct"/>
            <w:tcBorders>
              <w:top w:val="nil"/>
              <w:left w:val="nil"/>
              <w:bottom w:val="single" w:sz="4" w:space="0" w:color="auto"/>
              <w:right w:val="single" w:sz="4" w:space="0" w:color="auto"/>
            </w:tcBorders>
            <w:shd w:val="clear" w:color="auto" w:fill="auto"/>
            <w:hideMark/>
          </w:tcPr>
          <w:p w14:paraId="5CDDC1D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nil"/>
              <w:left w:val="single" w:sz="4" w:space="0" w:color="auto"/>
              <w:bottom w:val="single" w:sz="4" w:space="0" w:color="auto"/>
              <w:right w:val="single" w:sz="4" w:space="0" w:color="auto"/>
            </w:tcBorders>
            <w:vAlign w:val="center"/>
            <w:hideMark/>
          </w:tcPr>
          <w:p w14:paraId="4262559C"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tcBorders>
              <w:top w:val="nil"/>
              <w:left w:val="nil"/>
              <w:bottom w:val="single" w:sz="4" w:space="0" w:color="auto"/>
              <w:right w:val="single" w:sz="4" w:space="0" w:color="auto"/>
            </w:tcBorders>
            <w:shd w:val="clear" w:color="auto" w:fill="auto"/>
            <w:hideMark/>
          </w:tcPr>
          <w:p w14:paraId="517B08D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780F827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060CDEF5"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47C2F6FE" w14:textId="77777777" w:rsidTr="0002204E">
        <w:trPr>
          <w:trHeight w:val="5565"/>
        </w:trPr>
        <w:tc>
          <w:tcPr>
            <w:tcW w:w="524" w:type="pct"/>
            <w:tcBorders>
              <w:top w:val="nil"/>
              <w:left w:val="single" w:sz="4" w:space="0" w:color="auto"/>
              <w:bottom w:val="single" w:sz="4" w:space="0" w:color="auto"/>
              <w:right w:val="single" w:sz="4" w:space="0" w:color="auto"/>
            </w:tcBorders>
            <w:shd w:val="clear" w:color="auto" w:fill="auto"/>
            <w:hideMark/>
          </w:tcPr>
          <w:p w14:paraId="3555FEC5"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Folios del índice del libro de registro No. 1.</w:t>
            </w:r>
          </w:p>
        </w:tc>
        <w:tc>
          <w:tcPr>
            <w:tcW w:w="458" w:type="pct"/>
            <w:tcBorders>
              <w:top w:val="nil"/>
              <w:left w:val="nil"/>
              <w:bottom w:val="single" w:sz="4" w:space="0" w:color="auto"/>
              <w:right w:val="single" w:sz="4" w:space="0" w:color="auto"/>
            </w:tcBorders>
            <w:shd w:val="clear" w:color="auto" w:fill="auto"/>
            <w:hideMark/>
          </w:tcPr>
          <w:p w14:paraId="3F1B8D9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1F13419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40C7AA4D" w14:textId="77777777" w:rsidR="00695B92" w:rsidRPr="00695B92" w:rsidRDefault="00695B92" w:rsidP="00695B92">
            <w:pPr>
              <w:spacing w:after="0" w:line="240" w:lineRule="auto"/>
              <w:rPr>
                <w:rFonts w:ascii="Arial" w:eastAsia="Times New Roman" w:hAnsi="Arial" w:cs="Arial"/>
                <w:i/>
                <w:iCs/>
                <w:color w:val="000000"/>
                <w:lang w:eastAsia="es-CO"/>
              </w:rPr>
            </w:pPr>
            <w:r w:rsidRPr="00695B92">
              <w:rPr>
                <w:rFonts w:ascii="Arial" w:eastAsia="Times New Roman" w:hAnsi="Arial" w:cs="Arial"/>
                <w:i/>
                <w:iCs/>
                <w:color w:val="000000"/>
                <w:lang w:eastAsia="es-CO"/>
              </w:rPr>
              <w:t xml:space="preserve">Registral. </w:t>
            </w:r>
            <w:r w:rsidRPr="00695B92">
              <w:rPr>
                <w:rFonts w:ascii="Arial" w:eastAsia="Times New Roman" w:hAnsi="Arial" w:cs="Arial"/>
                <w:color w:val="000000"/>
                <w:lang w:eastAsia="es-CO"/>
              </w:rPr>
              <w:t xml:space="preserve">Se dividirán en cinco columnas. </w:t>
            </w:r>
            <w:proofErr w:type="spellStart"/>
            <w:r w:rsidRPr="00695B92">
              <w:rPr>
                <w:rFonts w:ascii="Arial" w:eastAsia="Times New Roman" w:hAnsi="Arial" w:cs="Arial"/>
                <w:color w:val="000000"/>
                <w:lang w:eastAsia="es-CO"/>
              </w:rPr>
              <w:t>Expresaráse</w:t>
            </w:r>
            <w:proofErr w:type="spellEnd"/>
            <w:r w:rsidRPr="00695B92">
              <w:rPr>
                <w:rFonts w:ascii="Arial" w:eastAsia="Times New Roman" w:hAnsi="Arial" w:cs="Arial"/>
                <w:color w:val="000000"/>
                <w:lang w:eastAsia="es-CO"/>
              </w:rPr>
              <w:t xml:space="preserve"> en la primera columna el nombre o nombres, por orden alfabético, de los inmuebles a que se contraiga el título inscrito en la respectiva partida del libro de registro; en la segunda los nombres y apellidos de los contratantes o partes principales; en la tercera, la especie o naturaleza del acto o contrato; en la cuarta se citará el folio correspondiente al libro de registro; y la quinta se destinará para hacer constar las modificaciones que sufra el título registrado, como su cancelación u otras semejantes.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Los índices de los libros 1º y 2º de registro deberán estar concluidos, a más tardar, a la terminación del mes inmediatamente siguiente a aquel en que haya expirado el período de la vigencia de los libros principales.</w:t>
            </w:r>
          </w:p>
        </w:tc>
        <w:tc>
          <w:tcPr>
            <w:tcW w:w="360" w:type="pct"/>
            <w:tcBorders>
              <w:top w:val="nil"/>
              <w:left w:val="nil"/>
              <w:bottom w:val="single" w:sz="4" w:space="0" w:color="auto"/>
              <w:right w:val="single" w:sz="4" w:space="0" w:color="auto"/>
            </w:tcBorders>
            <w:shd w:val="clear" w:color="auto" w:fill="auto"/>
            <w:hideMark/>
          </w:tcPr>
          <w:p w14:paraId="46DD162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nil"/>
              <w:left w:val="nil"/>
              <w:bottom w:val="single" w:sz="4" w:space="0" w:color="auto"/>
              <w:right w:val="single" w:sz="4" w:space="0" w:color="auto"/>
            </w:tcBorders>
            <w:shd w:val="clear" w:color="auto" w:fill="auto"/>
            <w:hideMark/>
          </w:tcPr>
          <w:p w14:paraId="2AA7A94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Los libros principales deberán, además, estar foliados y serán rubricados en cada foja por el prefecto de la cabecera del lugar de registro, quien al principio de cada libro, expresará, bajo su firma entera, el objeto a que se destina el libro, y el número de fojas de que se compone.</w:t>
            </w:r>
            <w:r w:rsidRPr="00695B92">
              <w:rPr>
                <w:rFonts w:ascii="Arial" w:eastAsia="Times New Roman" w:hAnsi="Arial" w:cs="Arial"/>
                <w:color w:val="000000"/>
                <w:lang w:eastAsia="es-CO"/>
              </w:rPr>
              <w:br/>
              <w:t xml:space="preserve"> </w:t>
            </w:r>
            <w:r w:rsidRPr="00695B92">
              <w:rPr>
                <w:rFonts w:ascii="Arial" w:eastAsia="Times New Roman" w:hAnsi="Arial" w:cs="Arial"/>
                <w:color w:val="000000"/>
                <w:lang w:eastAsia="es-CO"/>
              </w:rPr>
              <w:br/>
              <w:t>Estos tres libros principales de registro y de anotación; y los tres libros de los índices serían empastados, y contendrían las hojas que se calculasen necesarias para las operaciones a que se les destina en el período de su vigencia.</w:t>
            </w:r>
          </w:p>
        </w:tc>
        <w:tc>
          <w:tcPr>
            <w:tcW w:w="917" w:type="pct"/>
            <w:tcBorders>
              <w:top w:val="nil"/>
              <w:left w:val="nil"/>
              <w:bottom w:val="single" w:sz="4" w:space="0" w:color="auto"/>
              <w:right w:val="single" w:sz="4" w:space="0" w:color="auto"/>
            </w:tcBorders>
            <w:shd w:val="clear" w:color="auto" w:fill="auto"/>
            <w:hideMark/>
          </w:tcPr>
          <w:p w14:paraId="7D155A0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372BFE4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2DC70977"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90F755A" w14:textId="77777777" w:rsidTr="0002204E">
        <w:trPr>
          <w:trHeight w:val="2415"/>
        </w:trPr>
        <w:tc>
          <w:tcPr>
            <w:tcW w:w="524" w:type="pct"/>
            <w:tcBorders>
              <w:top w:val="nil"/>
              <w:left w:val="single" w:sz="4" w:space="0" w:color="auto"/>
              <w:bottom w:val="single" w:sz="4" w:space="0" w:color="auto"/>
              <w:right w:val="single" w:sz="4" w:space="0" w:color="auto"/>
            </w:tcBorders>
            <w:shd w:val="clear" w:color="auto" w:fill="auto"/>
            <w:hideMark/>
          </w:tcPr>
          <w:p w14:paraId="1D8A432B"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Folios del índice del libro de registro No. 2.</w:t>
            </w:r>
          </w:p>
        </w:tc>
        <w:tc>
          <w:tcPr>
            <w:tcW w:w="458" w:type="pct"/>
            <w:tcBorders>
              <w:top w:val="nil"/>
              <w:left w:val="nil"/>
              <w:bottom w:val="single" w:sz="4" w:space="0" w:color="auto"/>
              <w:right w:val="single" w:sz="4" w:space="0" w:color="auto"/>
            </w:tcBorders>
            <w:shd w:val="clear" w:color="auto" w:fill="auto"/>
            <w:hideMark/>
          </w:tcPr>
          <w:p w14:paraId="5C3F9AB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0F2047D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64719EC8" w14:textId="77777777" w:rsidR="00695B92" w:rsidRPr="00695B92" w:rsidRDefault="00695B92" w:rsidP="00695B92">
            <w:pPr>
              <w:spacing w:after="0" w:line="240" w:lineRule="auto"/>
              <w:rPr>
                <w:rFonts w:ascii="Arial" w:eastAsia="Times New Roman" w:hAnsi="Arial" w:cs="Arial"/>
                <w:i/>
                <w:iCs/>
                <w:color w:val="000000"/>
                <w:lang w:eastAsia="es-CO"/>
              </w:rPr>
            </w:pPr>
            <w:r w:rsidRPr="00695B92">
              <w:rPr>
                <w:rFonts w:ascii="Arial" w:eastAsia="Times New Roman" w:hAnsi="Arial" w:cs="Arial"/>
                <w:i/>
                <w:iCs/>
                <w:color w:val="000000"/>
                <w:lang w:eastAsia="es-CO"/>
              </w:rPr>
              <w:t xml:space="preserve">Registral. </w:t>
            </w:r>
            <w:r w:rsidRPr="00695B92">
              <w:rPr>
                <w:rFonts w:ascii="Arial" w:eastAsia="Times New Roman" w:hAnsi="Arial" w:cs="Arial"/>
                <w:color w:val="000000"/>
                <w:lang w:eastAsia="es-CO"/>
              </w:rPr>
              <w:t>Se dividirán en cuatro columnas y contendrán; la primera los apellidos por el orden alfabético, y los nombres de los contratantes o interesados; la segunda la mención del título inscrito, y la tercera la cita o referencia al correspondiente folio del libro de registro. La cuarta columna tendrá el mismo objeto que la quinta del libro 1º.</w:t>
            </w:r>
          </w:p>
        </w:tc>
        <w:tc>
          <w:tcPr>
            <w:tcW w:w="360" w:type="pct"/>
            <w:tcBorders>
              <w:top w:val="nil"/>
              <w:left w:val="nil"/>
              <w:bottom w:val="single" w:sz="4" w:space="0" w:color="auto"/>
              <w:right w:val="single" w:sz="4" w:space="0" w:color="auto"/>
            </w:tcBorders>
            <w:shd w:val="clear" w:color="auto" w:fill="auto"/>
            <w:hideMark/>
          </w:tcPr>
          <w:p w14:paraId="75E5530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nil"/>
              <w:left w:val="nil"/>
              <w:bottom w:val="single" w:sz="4" w:space="0" w:color="auto"/>
              <w:right w:val="single" w:sz="4" w:space="0" w:color="auto"/>
            </w:tcBorders>
            <w:shd w:val="clear" w:color="auto" w:fill="auto"/>
            <w:hideMark/>
          </w:tcPr>
          <w:p w14:paraId="79AEC40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single" w:sz="4" w:space="0" w:color="auto"/>
            </w:tcBorders>
            <w:shd w:val="clear" w:color="auto" w:fill="auto"/>
            <w:hideMark/>
          </w:tcPr>
          <w:p w14:paraId="40A318E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4BFE75E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7BFF37E0"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376D7FEC" w14:textId="77777777" w:rsidTr="0002204E">
        <w:trPr>
          <w:trHeight w:val="4485"/>
        </w:trPr>
        <w:tc>
          <w:tcPr>
            <w:tcW w:w="524" w:type="pct"/>
            <w:tcBorders>
              <w:top w:val="nil"/>
              <w:left w:val="single" w:sz="4" w:space="0" w:color="auto"/>
              <w:bottom w:val="single" w:sz="4" w:space="0" w:color="auto"/>
              <w:right w:val="single" w:sz="4" w:space="0" w:color="auto"/>
            </w:tcBorders>
            <w:shd w:val="clear" w:color="auto" w:fill="auto"/>
            <w:hideMark/>
          </w:tcPr>
          <w:p w14:paraId="3115C39B"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Folios del índice de anotación </w:t>
            </w:r>
          </w:p>
        </w:tc>
        <w:tc>
          <w:tcPr>
            <w:tcW w:w="458" w:type="pct"/>
            <w:tcBorders>
              <w:top w:val="nil"/>
              <w:left w:val="nil"/>
              <w:bottom w:val="single" w:sz="4" w:space="0" w:color="auto"/>
              <w:right w:val="single" w:sz="4" w:space="0" w:color="auto"/>
            </w:tcBorders>
            <w:shd w:val="clear" w:color="auto" w:fill="auto"/>
            <w:hideMark/>
          </w:tcPr>
          <w:p w14:paraId="2AFDD6D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84 de 1873 (mayo 5)</w:t>
            </w:r>
          </w:p>
        </w:tc>
        <w:tc>
          <w:tcPr>
            <w:tcW w:w="436" w:type="pct"/>
            <w:tcBorders>
              <w:top w:val="nil"/>
              <w:left w:val="nil"/>
              <w:bottom w:val="single" w:sz="4" w:space="0" w:color="auto"/>
              <w:right w:val="single" w:sz="4" w:space="0" w:color="auto"/>
            </w:tcBorders>
            <w:shd w:val="clear" w:color="auto" w:fill="auto"/>
            <w:noWrap/>
            <w:hideMark/>
          </w:tcPr>
          <w:p w14:paraId="6727E58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26/05/1873 - 15/04/1887 </w:t>
            </w:r>
          </w:p>
        </w:tc>
        <w:tc>
          <w:tcPr>
            <w:tcW w:w="873" w:type="pct"/>
            <w:tcBorders>
              <w:top w:val="nil"/>
              <w:left w:val="nil"/>
              <w:bottom w:val="single" w:sz="4" w:space="0" w:color="auto"/>
              <w:right w:val="single" w:sz="4" w:space="0" w:color="auto"/>
            </w:tcBorders>
            <w:shd w:val="clear" w:color="auto" w:fill="auto"/>
            <w:hideMark/>
          </w:tcPr>
          <w:p w14:paraId="009D2358" w14:textId="77777777" w:rsidR="00695B92" w:rsidRPr="00695B92" w:rsidRDefault="00695B92" w:rsidP="00695B92">
            <w:pPr>
              <w:spacing w:after="0" w:line="240" w:lineRule="auto"/>
              <w:rPr>
                <w:rFonts w:ascii="Arial" w:eastAsia="Times New Roman" w:hAnsi="Arial" w:cs="Arial"/>
                <w:color w:val="000000"/>
                <w:lang w:eastAsia="es-CO"/>
              </w:rPr>
            </w:pPr>
            <w:proofErr w:type="spellStart"/>
            <w:r w:rsidRPr="00695B92">
              <w:rPr>
                <w:rFonts w:ascii="Arial" w:eastAsia="Times New Roman" w:hAnsi="Arial" w:cs="Arial"/>
                <w:i/>
                <w:iCs/>
                <w:color w:val="000000"/>
                <w:lang w:eastAsia="es-CO"/>
              </w:rPr>
              <w:t>Regisral</w:t>
            </w:r>
            <w:proofErr w:type="spellEnd"/>
            <w:r w:rsidRPr="00695B92">
              <w:rPr>
                <w:rFonts w:ascii="Arial" w:eastAsia="Times New Roman" w:hAnsi="Arial" w:cs="Arial"/>
                <w:color w:val="000000"/>
                <w:lang w:eastAsia="es-CO"/>
              </w:rPr>
              <w:t>.  Se llevará por lugares, siguiendo el orden alfabético de estos. Cada folio se dividirá en cinco columnas. En la primera columna se pondrán por el mismo orden alfabético los nombres de las fincas hipotecadas; en la segunda, su situación; en la tercera, los nombres y apellidos de los dueños; en la cuarta, la referencia al folio del libro de anotación, y en la quinta, las modificaciones que sufra el título registrado, como su cancelación u otras semejantes.</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El índice del libro de anotación se irá formando día por día, a lo menos en borrador, y deberá estar en limpio en todo el mes expresado en el antecedente inciso.</w:t>
            </w:r>
          </w:p>
        </w:tc>
        <w:tc>
          <w:tcPr>
            <w:tcW w:w="360" w:type="pct"/>
            <w:tcBorders>
              <w:top w:val="nil"/>
              <w:left w:val="nil"/>
              <w:bottom w:val="single" w:sz="4" w:space="0" w:color="auto"/>
              <w:right w:val="single" w:sz="4" w:space="0" w:color="auto"/>
            </w:tcBorders>
            <w:shd w:val="clear" w:color="auto" w:fill="auto"/>
            <w:hideMark/>
          </w:tcPr>
          <w:p w14:paraId="27619C6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nil"/>
              <w:left w:val="nil"/>
              <w:bottom w:val="single" w:sz="4" w:space="0" w:color="auto"/>
              <w:right w:val="single" w:sz="4" w:space="0" w:color="auto"/>
            </w:tcBorders>
            <w:shd w:val="clear" w:color="auto" w:fill="auto"/>
            <w:hideMark/>
          </w:tcPr>
          <w:p w14:paraId="66B995B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single" w:sz="4" w:space="0" w:color="auto"/>
            </w:tcBorders>
            <w:shd w:val="clear" w:color="auto" w:fill="auto"/>
            <w:hideMark/>
          </w:tcPr>
          <w:p w14:paraId="78B1C70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hideMark/>
          </w:tcPr>
          <w:p w14:paraId="572DB14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0EF711AB"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043474C4" w14:textId="77777777" w:rsidTr="00695B92">
        <w:trPr>
          <w:trHeight w:val="300"/>
        </w:trPr>
        <w:tc>
          <w:tcPr>
            <w:tcW w:w="4963" w:type="pct"/>
            <w:gridSpan w:val="8"/>
            <w:tcBorders>
              <w:top w:val="single" w:sz="4" w:space="0" w:color="auto"/>
              <w:left w:val="nil"/>
              <w:bottom w:val="single" w:sz="4" w:space="0" w:color="auto"/>
              <w:right w:val="nil"/>
            </w:tcBorders>
            <w:shd w:val="clear" w:color="auto" w:fill="auto"/>
            <w:hideMark/>
          </w:tcPr>
          <w:p w14:paraId="7ED1606A"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416CC0F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1AC758B0" w14:textId="77777777" w:rsidTr="0002204E">
        <w:trPr>
          <w:trHeight w:val="4470"/>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6B704849"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Libro de Registro de Instrumentos Privados</w:t>
            </w:r>
          </w:p>
        </w:tc>
        <w:tc>
          <w:tcPr>
            <w:tcW w:w="458" w:type="pct"/>
            <w:tcBorders>
              <w:top w:val="single" w:sz="4" w:space="0" w:color="auto"/>
              <w:left w:val="nil"/>
              <w:bottom w:val="single" w:sz="4" w:space="0" w:color="auto"/>
              <w:right w:val="single" w:sz="4" w:space="0" w:color="auto"/>
            </w:tcBorders>
            <w:shd w:val="clear" w:color="auto" w:fill="auto"/>
            <w:hideMark/>
          </w:tcPr>
          <w:p w14:paraId="4D92047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34 de 1887 (marzo 5)</w:t>
            </w:r>
          </w:p>
        </w:tc>
        <w:tc>
          <w:tcPr>
            <w:tcW w:w="436" w:type="pct"/>
            <w:tcBorders>
              <w:top w:val="single" w:sz="4" w:space="0" w:color="auto"/>
              <w:left w:val="nil"/>
              <w:bottom w:val="single" w:sz="4" w:space="0" w:color="auto"/>
              <w:right w:val="single" w:sz="4" w:space="0" w:color="auto"/>
            </w:tcBorders>
            <w:shd w:val="clear" w:color="auto" w:fill="auto"/>
            <w:noWrap/>
            <w:hideMark/>
          </w:tcPr>
          <w:p w14:paraId="75C325D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09/03/1887 - 22/11/1890</w:t>
            </w:r>
          </w:p>
        </w:tc>
        <w:tc>
          <w:tcPr>
            <w:tcW w:w="873" w:type="pct"/>
            <w:tcBorders>
              <w:top w:val="single" w:sz="4" w:space="0" w:color="auto"/>
              <w:left w:val="nil"/>
              <w:bottom w:val="single" w:sz="4" w:space="0" w:color="auto"/>
              <w:right w:val="single" w:sz="4" w:space="0" w:color="auto"/>
            </w:tcBorders>
            <w:shd w:val="clear" w:color="auto" w:fill="auto"/>
            <w:hideMark/>
          </w:tcPr>
          <w:p w14:paraId="5A90BC85" w14:textId="77777777" w:rsidR="00695B92" w:rsidRPr="00695B92" w:rsidRDefault="00695B92" w:rsidP="00695B92">
            <w:pPr>
              <w:spacing w:after="0" w:line="240" w:lineRule="auto"/>
              <w:rPr>
                <w:rFonts w:ascii="Arial" w:eastAsia="Times New Roman" w:hAnsi="Arial" w:cs="Arial"/>
                <w:color w:val="000000"/>
                <w:lang w:eastAsia="es-CO"/>
              </w:rPr>
            </w:pPr>
            <w:proofErr w:type="spellStart"/>
            <w:r w:rsidRPr="00695B92">
              <w:rPr>
                <w:rFonts w:ascii="Arial" w:eastAsia="Times New Roman" w:hAnsi="Arial" w:cs="Arial"/>
                <w:i/>
                <w:iCs/>
                <w:color w:val="000000"/>
                <w:lang w:eastAsia="es-CO"/>
              </w:rPr>
              <w:t>Regisral</w:t>
            </w:r>
            <w:proofErr w:type="spellEnd"/>
            <w:r w:rsidRPr="00695B92">
              <w:rPr>
                <w:rFonts w:ascii="Arial" w:eastAsia="Times New Roman" w:hAnsi="Arial" w:cs="Arial"/>
                <w:i/>
                <w:iCs/>
                <w:color w:val="000000"/>
                <w:lang w:eastAsia="es-CO"/>
              </w:rPr>
              <w:t xml:space="preserve">. </w:t>
            </w:r>
            <w:r w:rsidRPr="00695B92">
              <w:rPr>
                <w:rFonts w:ascii="Arial" w:eastAsia="Times New Roman" w:hAnsi="Arial" w:cs="Arial"/>
                <w:color w:val="000000"/>
                <w:lang w:eastAsia="es-CO"/>
              </w:rPr>
              <w:t xml:space="preserve">Los registradores de instrumentos públicos llevarán, además de los libros prescritos en el Artículo 2641 del Código Civil, uno titulado "Libro de Registro de instrumentos privados" para la inscripción de todos los documentos de esta clase que los interesados quieran revestir de la formalidad del registro con el fin de darles mayor autenticidad y obtener la prelación que las leyes confieren a los documentos privados que tengan aquella formalidad.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El registro de los documentos privados se hará insertando estos íntegramente en las diligencias de inscripción, las cuales firmaran los interesados y el Registrador. </w:t>
            </w:r>
          </w:p>
        </w:tc>
        <w:tc>
          <w:tcPr>
            <w:tcW w:w="360" w:type="pct"/>
            <w:tcBorders>
              <w:top w:val="single" w:sz="4" w:space="0" w:color="auto"/>
              <w:left w:val="nil"/>
              <w:bottom w:val="single" w:sz="4" w:space="0" w:color="auto"/>
              <w:right w:val="single" w:sz="4" w:space="0" w:color="auto"/>
            </w:tcBorders>
            <w:shd w:val="clear" w:color="auto" w:fill="auto"/>
            <w:hideMark/>
          </w:tcPr>
          <w:p w14:paraId="7D9D125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single" w:sz="4" w:space="0" w:color="auto"/>
              <w:left w:val="nil"/>
              <w:bottom w:val="single" w:sz="4" w:space="0" w:color="auto"/>
              <w:right w:val="single" w:sz="4" w:space="0" w:color="auto"/>
            </w:tcBorders>
            <w:shd w:val="clear" w:color="auto" w:fill="auto"/>
            <w:hideMark/>
          </w:tcPr>
          <w:p w14:paraId="0DD6174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Aun no estaba creado el Ministerio de Justicia.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creado el Departamento de Vigilancia de Notariado y Registro.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creada la Superintendencia de Notariado y Registro.</w:t>
            </w:r>
          </w:p>
        </w:tc>
        <w:tc>
          <w:tcPr>
            <w:tcW w:w="917" w:type="pct"/>
            <w:tcBorders>
              <w:top w:val="single" w:sz="4" w:space="0" w:color="auto"/>
              <w:left w:val="nil"/>
              <w:bottom w:val="single" w:sz="4" w:space="0" w:color="auto"/>
              <w:right w:val="single" w:sz="4" w:space="0" w:color="auto"/>
            </w:tcBorders>
            <w:shd w:val="clear" w:color="auto" w:fill="auto"/>
            <w:hideMark/>
          </w:tcPr>
          <w:p w14:paraId="6948FB0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XIX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En 1886 quedó establecida la nueva Constitución Política de Colombia que regiría por más de 100 años, hasta la Constitución de 1991.</w:t>
            </w:r>
          </w:p>
        </w:tc>
        <w:tc>
          <w:tcPr>
            <w:tcW w:w="544" w:type="pct"/>
            <w:tcBorders>
              <w:top w:val="single" w:sz="4" w:space="0" w:color="auto"/>
              <w:left w:val="nil"/>
              <w:bottom w:val="single" w:sz="4" w:space="0" w:color="auto"/>
              <w:right w:val="single" w:sz="4" w:space="0" w:color="auto"/>
            </w:tcBorders>
            <w:shd w:val="clear" w:color="auto" w:fill="auto"/>
            <w:hideMark/>
          </w:tcPr>
          <w:p w14:paraId="2FD41B4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https://www.suin-juriscol.gov.co/viewDocument.asp?id=1787945</w:t>
            </w:r>
          </w:p>
        </w:tc>
        <w:tc>
          <w:tcPr>
            <w:tcW w:w="37" w:type="pct"/>
            <w:vAlign w:val="center"/>
            <w:hideMark/>
          </w:tcPr>
          <w:p w14:paraId="77267E47"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7E3226E3" w14:textId="77777777" w:rsidTr="00695B92">
        <w:trPr>
          <w:trHeight w:val="402"/>
        </w:trPr>
        <w:tc>
          <w:tcPr>
            <w:tcW w:w="4963" w:type="pct"/>
            <w:gridSpan w:val="8"/>
            <w:tcBorders>
              <w:top w:val="single" w:sz="4" w:space="0" w:color="auto"/>
              <w:left w:val="nil"/>
              <w:bottom w:val="single" w:sz="4" w:space="0" w:color="auto"/>
              <w:right w:val="nil"/>
            </w:tcBorders>
            <w:shd w:val="clear" w:color="auto" w:fill="auto"/>
            <w:hideMark/>
          </w:tcPr>
          <w:p w14:paraId="6CA22B2E"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245F7C59"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8218728" w14:textId="77777777" w:rsidTr="0002204E">
        <w:trPr>
          <w:trHeight w:val="1260"/>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650ADA62"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Libros de Registro No. 1 y 2</w:t>
            </w:r>
          </w:p>
        </w:tc>
        <w:tc>
          <w:tcPr>
            <w:tcW w:w="458" w:type="pct"/>
            <w:tcBorders>
              <w:top w:val="single" w:sz="4" w:space="0" w:color="auto"/>
              <w:left w:val="nil"/>
              <w:bottom w:val="single" w:sz="4" w:space="0" w:color="auto"/>
              <w:right w:val="single" w:sz="4" w:space="0" w:color="auto"/>
            </w:tcBorders>
            <w:shd w:val="clear" w:color="auto" w:fill="auto"/>
            <w:hideMark/>
          </w:tcPr>
          <w:p w14:paraId="6C68CE9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57 de 1887 (abril 15), artículo 38</w:t>
            </w:r>
          </w:p>
        </w:tc>
        <w:tc>
          <w:tcPr>
            <w:tcW w:w="436" w:type="pct"/>
            <w:tcBorders>
              <w:top w:val="single" w:sz="4" w:space="0" w:color="auto"/>
              <w:left w:val="nil"/>
              <w:bottom w:val="single" w:sz="4" w:space="0" w:color="auto"/>
              <w:right w:val="single" w:sz="4" w:space="0" w:color="auto"/>
            </w:tcBorders>
            <w:shd w:val="clear" w:color="auto" w:fill="auto"/>
            <w:noWrap/>
            <w:hideMark/>
          </w:tcPr>
          <w:p w14:paraId="0BCB8E9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15/04/1887 - 26/07/1970</w:t>
            </w:r>
          </w:p>
        </w:tc>
        <w:tc>
          <w:tcPr>
            <w:tcW w:w="873" w:type="pct"/>
            <w:tcBorders>
              <w:top w:val="single" w:sz="4" w:space="0" w:color="auto"/>
              <w:left w:val="nil"/>
              <w:bottom w:val="single" w:sz="4" w:space="0" w:color="auto"/>
              <w:right w:val="single" w:sz="4" w:space="0" w:color="auto"/>
            </w:tcBorders>
            <w:shd w:val="clear" w:color="auto" w:fill="auto"/>
            <w:hideMark/>
          </w:tcPr>
          <w:p w14:paraId="1B2B09C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Duplicado Inscripción de los títulos, actos y documentos que se refieran a intereses de la Hacienda nacional, o de la de un Departamento, o de la de un Distrito municipal. </w:t>
            </w:r>
          </w:p>
        </w:tc>
        <w:tc>
          <w:tcPr>
            <w:tcW w:w="360" w:type="pct"/>
            <w:tcBorders>
              <w:top w:val="single" w:sz="4" w:space="0" w:color="auto"/>
              <w:left w:val="nil"/>
              <w:bottom w:val="single" w:sz="4" w:space="0" w:color="auto"/>
              <w:right w:val="single" w:sz="4" w:space="0" w:color="auto"/>
            </w:tcBorders>
            <w:shd w:val="clear" w:color="auto" w:fill="auto"/>
            <w:hideMark/>
          </w:tcPr>
          <w:p w14:paraId="5D22207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143FF3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Aun no estaba creado el Ministerio de Justicia.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creado el Departamento de Vigilancia de Notariado y Registro.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creada la Superintendencia de Notariado y Registro.</w:t>
            </w:r>
          </w:p>
        </w:tc>
        <w:tc>
          <w:tcPr>
            <w:tcW w:w="917"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8A2011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XIX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En 1886 quedó establecida la nueva Constitución Política de Colombia que regiría por más de 100 años, hasta la Constitución de 1991.</w:t>
            </w:r>
          </w:p>
        </w:tc>
        <w:tc>
          <w:tcPr>
            <w:tcW w:w="54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A0FFC8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https://www.suin-juriscol.gov.co/viewDocument.asp?id=1789030</w:t>
            </w:r>
            <w:r w:rsidRPr="00695B92">
              <w:rPr>
                <w:rFonts w:ascii="Arial" w:eastAsia="Times New Roman" w:hAnsi="Arial" w:cs="Arial"/>
                <w:color w:val="000000"/>
                <w:lang w:eastAsia="es-CO"/>
              </w:rPr>
              <w:br/>
              <w:t xml:space="preserve"> </w:t>
            </w:r>
          </w:p>
        </w:tc>
        <w:tc>
          <w:tcPr>
            <w:tcW w:w="37" w:type="pct"/>
            <w:vAlign w:val="center"/>
            <w:hideMark/>
          </w:tcPr>
          <w:p w14:paraId="0258EA4F"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526A8B1" w14:textId="77777777" w:rsidTr="0002204E">
        <w:trPr>
          <w:trHeight w:val="1275"/>
        </w:trPr>
        <w:tc>
          <w:tcPr>
            <w:tcW w:w="524" w:type="pct"/>
            <w:tcBorders>
              <w:top w:val="nil"/>
              <w:left w:val="single" w:sz="4" w:space="0" w:color="auto"/>
              <w:bottom w:val="single" w:sz="4" w:space="0" w:color="auto"/>
              <w:right w:val="single" w:sz="4" w:space="0" w:color="auto"/>
            </w:tcBorders>
            <w:shd w:val="clear" w:color="auto" w:fill="auto"/>
            <w:hideMark/>
          </w:tcPr>
          <w:p w14:paraId="294AD4B0"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Registro de Causas Mortuorias</w:t>
            </w:r>
          </w:p>
        </w:tc>
        <w:tc>
          <w:tcPr>
            <w:tcW w:w="458" w:type="pct"/>
            <w:tcBorders>
              <w:top w:val="nil"/>
              <w:left w:val="nil"/>
              <w:bottom w:val="single" w:sz="4" w:space="0" w:color="auto"/>
              <w:right w:val="single" w:sz="4" w:space="0" w:color="auto"/>
            </w:tcBorders>
            <w:shd w:val="clear" w:color="auto" w:fill="auto"/>
            <w:hideMark/>
          </w:tcPr>
          <w:p w14:paraId="36CE358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57 de 1887 (abril 15), artículo 38</w:t>
            </w:r>
          </w:p>
        </w:tc>
        <w:tc>
          <w:tcPr>
            <w:tcW w:w="436" w:type="pct"/>
            <w:tcBorders>
              <w:top w:val="nil"/>
              <w:left w:val="nil"/>
              <w:bottom w:val="single" w:sz="4" w:space="0" w:color="auto"/>
              <w:right w:val="single" w:sz="4" w:space="0" w:color="auto"/>
            </w:tcBorders>
            <w:shd w:val="clear" w:color="auto" w:fill="auto"/>
            <w:noWrap/>
            <w:hideMark/>
          </w:tcPr>
          <w:p w14:paraId="1FE89B3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15/04/1887 - 26/07/1970</w:t>
            </w:r>
          </w:p>
        </w:tc>
        <w:tc>
          <w:tcPr>
            <w:tcW w:w="873" w:type="pct"/>
            <w:tcBorders>
              <w:top w:val="nil"/>
              <w:left w:val="nil"/>
              <w:bottom w:val="single" w:sz="4" w:space="0" w:color="auto"/>
              <w:right w:val="single" w:sz="4" w:space="0" w:color="auto"/>
            </w:tcBorders>
            <w:shd w:val="clear" w:color="auto" w:fill="auto"/>
            <w:hideMark/>
          </w:tcPr>
          <w:p w14:paraId="3996792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Para la inscripción de todos los títulos o actos que, conforme a las Leyes vigentes, deben inscribirse en los libros números 1 y 2 y que tengan origen en un juicio de sucesión.</w:t>
            </w:r>
          </w:p>
        </w:tc>
        <w:tc>
          <w:tcPr>
            <w:tcW w:w="360" w:type="pct"/>
            <w:tcBorders>
              <w:top w:val="nil"/>
              <w:left w:val="nil"/>
              <w:bottom w:val="single" w:sz="4" w:space="0" w:color="auto"/>
              <w:right w:val="single" w:sz="4" w:space="0" w:color="auto"/>
            </w:tcBorders>
            <w:shd w:val="clear" w:color="auto" w:fill="auto"/>
            <w:hideMark/>
          </w:tcPr>
          <w:p w14:paraId="5CB2722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44D34493"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77FA8A86"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61A12FB0"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7FAF5A43"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4837DE8A" w14:textId="77777777" w:rsidTr="0002204E">
        <w:trPr>
          <w:trHeight w:val="990"/>
        </w:trPr>
        <w:tc>
          <w:tcPr>
            <w:tcW w:w="524" w:type="pct"/>
            <w:tcBorders>
              <w:top w:val="nil"/>
              <w:left w:val="single" w:sz="4" w:space="0" w:color="auto"/>
              <w:bottom w:val="single" w:sz="4" w:space="0" w:color="auto"/>
              <w:right w:val="single" w:sz="4" w:space="0" w:color="auto"/>
            </w:tcBorders>
            <w:shd w:val="clear" w:color="auto" w:fill="auto"/>
            <w:hideMark/>
          </w:tcPr>
          <w:p w14:paraId="37223497"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Registro de los Autos de Embargo</w:t>
            </w:r>
          </w:p>
        </w:tc>
        <w:tc>
          <w:tcPr>
            <w:tcW w:w="458" w:type="pct"/>
            <w:tcBorders>
              <w:top w:val="nil"/>
              <w:left w:val="nil"/>
              <w:bottom w:val="single" w:sz="4" w:space="0" w:color="auto"/>
              <w:right w:val="single" w:sz="4" w:space="0" w:color="auto"/>
            </w:tcBorders>
            <w:shd w:val="clear" w:color="auto" w:fill="auto"/>
            <w:hideMark/>
          </w:tcPr>
          <w:p w14:paraId="364857B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57 de 1887 (abril 15), artículo 38</w:t>
            </w:r>
          </w:p>
        </w:tc>
        <w:tc>
          <w:tcPr>
            <w:tcW w:w="436" w:type="pct"/>
            <w:tcBorders>
              <w:top w:val="nil"/>
              <w:left w:val="nil"/>
              <w:bottom w:val="single" w:sz="4" w:space="0" w:color="auto"/>
              <w:right w:val="single" w:sz="4" w:space="0" w:color="auto"/>
            </w:tcBorders>
            <w:shd w:val="clear" w:color="auto" w:fill="auto"/>
            <w:noWrap/>
            <w:hideMark/>
          </w:tcPr>
          <w:p w14:paraId="105A505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15/04/1887 - 26/07/1970</w:t>
            </w:r>
          </w:p>
        </w:tc>
        <w:tc>
          <w:tcPr>
            <w:tcW w:w="873" w:type="pct"/>
            <w:tcBorders>
              <w:top w:val="nil"/>
              <w:left w:val="nil"/>
              <w:bottom w:val="single" w:sz="4" w:space="0" w:color="auto"/>
              <w:right w:val="single" w:sz="4" w:space="0" w:color="auto"/>
            </w:tcBorders>
            <w:shd w:val="clear" w:color="auto" w:fill="auto"/>
            <w:hideMark/>
          </w:tcPr>
          <w:p w14:paraId="73C9D8C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En el cual se hará constar el embargo de las fincas raíces que se hallan situadas en el correspondiente círculo de Registro. </w:t>
            </w:r>
          </w:p>
        </w:tc>
        <w:tc>
          <w:tcPr>
            <w:tcW w:w="360" w:type="pct"/>
            <w:tcBorders>
              <w:top w:val="nil"/>
              <w:left w:val="nil"/>
              <w:bottom w:val="single" w:sz="4" w:space="0" w:color="auto"/>
              <w:right w:val="single" w:sz="4" w:space="0" w:color="auto"/>
            </w:tcBorders>
            <w:shd w:val="clear" w:color="auto" w:fill="auto"/>
            <w:hideMark/>
          </w:tcPr>
          <w:p w14:paraId="218F023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0654FEC8"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05BEE95F"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080B8329"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3CB35E5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5E8FDCCC" w14:textId="77777777" w:rsidTr="0002204E">
        <w:trPr>
          <w:trHeight w:val="795"/>
        </w:trPr>
        <w:tc>
          <w:tcPr>
            <w:tcW w:w="524" w:type="pct"/>
            <w:tcBorders>
              <w:top w:val="nil"/>
              <w:left w:val="single" w:sz="4" w:space="0" w:color="auto"/>
              <w:bottom w:val="single" w:sz="4" w:space="0" w:color="auto"/>
              <w:right w:val="single" w:sz="4" w:space="0" w:color="auto"/>
            </w:tcBorders>
            <w:shd w:val="clear" w:color="auto" w:fill="auto"/>
            <w:hideMark/>
          </w:tcPr>
          <w:p w14:paraId="22613C49"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Registro de Demandas Civiles</w:t>
            </w:r>
          </w:p>
        </w:tc>
        <w:tc>
          <w:tcPr>
            <w:tcW w:w="458" w:type="pct"/>
            <w:tcBorders>
              <w:top w:val="nil"/>
              <w:left w:val="nil"/>
              <w:bottom w:val="single" w:sz="4" w:space="0" w:color="auto"/>
              <w:right w:val="single" w:sz="4" w:space="0" w:color="auto"/>
            </w:tcBorders>
            <w:shd w:val="clear" w:color="auto" w:fill="auto"/>
            <w:hideMark/>
          </w:tcPr>
          <w:p w14:paraId="0752826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57 de 1887 (abril 15), artículo 38</w:t>
            </w:r>
          </w:p>
        </w:tc>
        <w:tc>
          <w:tcPr>
            <w:tcW w:w="436" w:type="pct"/>
            <w:tcBorders>
              <w:top w:val="nil"/>
              <w:left w:val="nil"/>
              <w:bottom w:val="single" w:sz="4" w:space="0" w:color="auto"/>
              <w:right w:val="single" w:sz="4" w:space="0" w:color="auto"/>
            </w:tcBorders>
            <w:shd w:val="clear" w:color="auto" w:fill="auto"/>
            <w:noWrap/>
            <w:hideMark/>
          </w:tcPr>
          <w:p w14:paraId="03627B8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15/04/1887 - 26/07/1970</w:t>
            </w:r>
          </w:p>
        </w:tc>
        <w:tc>
          <w:tcPr>
            <w:tcW w:w="873" w:type="pct"/>
            <w:tcBorders>
              <w:top w:val="nil"/>
              <w:left w:val="nil"/>
              <w:bottom w:val="single" w:sz="4" w:space="0" w:color="auto"/>
              <w:right w:val="single" w:sz="4" w:space="0" w:color="auto"/>
            </w:tcBorders>
            <w:shd w:val="clear" w:color="auto" w:fill="auto"/>
            <w:hideMark/>
          </w:tcPr>
          <w:p w14:paraId="7428803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Para la inscripción de las demandas civiles ordinarias sobre la propiedad de bienes inmuebles. </w:t>
            </w:r>
          </w:p>
        </w:tc>
        <w:tc>
          <w:tcPr>
            <w:tcW w:w="360" w:type="pct"/>
            <w:tcBorders>
              <w:top w:val="nil"/>
              <w:left w:val="nil"/>
              <w:bottom w:val="single" w:sz="4" w:space="0" w:color="auto"/>
              <w:right w:val="single" w:sz="4" w:space="0" w:color="auto"/>
            </w:tcBorders>
            <w:shd w:val="clear" w:color="auto" w:fill="auto"/>
            <w:hideMark/>
          </w:tcPr>
          <w:p w14:paraId="50CAB57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0BA04BCF"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1F88F2CF"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63D7A1EC"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626BD9D0"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686C447" w14:textId="77777777" w:rsidTr="0002204E">
        <w:trPr>
          <w:trHeight w:val="402"/>
        </w:trPr>
        <w:tc>
          <w:tcPr>
            <w:tcW w:w="524" w:type="pct"/>
            <w:tcBorders>
              <w:top w:val="nil"/>
              <w:left w:val="nil"/>
              <w:bottom w:val="nil"/>
              <w:right w:val="nil"/>
            </w:tcBorders>
            <w:shd w:val="clear" w:color="auto" w:fill="auto"/>
            <w:hideMark/>
          </w:tcPr>
          <w:p w14:paraId="50166EF3" w14:textId="77777777" w:rsidR="00695B92" w:rsidRPr="00695B92" w:rsidRDefault="00695B92" w:rsidP="00695B92">
            <w:pPr>
              <w:spacing w:after="0" w:line="240" w:lineRule="auto"/>
              <w:rPr>
                <w:rFonts w:ascii="Arial" w:eastAsia="Times New Roman" w:hAnsi="Arial" w:cs="Arial"/>
                <w:color w:val="000000"/>
                <w:lang w:eastAsia="es-CO"/>
              </w:rPr>
            </w:pPr>
          </w:p>
        </w:tc>
        <w:tc>
          <w:tcPr>
            <w:tcW w:w="458" w:type="pct"/>
            <w:tcBorders>
              <w:top w:val="nil"/>
              <w:left w:val="nil"/>
              <w:bottom w:val="nil"/>
              <w:right w:val="nil"/>
            </w:tcBorders>
            <w:shd w:val="clear" w:color="auto" w:fill="auto"/>
            <w:hideMark/>
          </w:tcPr>
          <w:p w14:paraId="07AB4F40" w14:textId="77777777" w:rsidR="00695B92" w:rsidRPr="00695B92" w:rsidRDefault="00695B92" w:rsidP="00695B92">
            <w:pPr>
              <w:spacing w:after="0" w:line="240" w:lineRule="auto"/>
              <w:rPr>
                <w:rFonts w:ascii="Arial" w:eastAsia="Times New Roman" w:hAnsi="Arial" w:cs="Arial"/>
                <w:lang w:eastAsia="es-CO"/>
              </w:rPr>
            </w:pPr>
          </w:p>
        </w:tc>
        <w:tc>
          <w:tcPr>
            <w:tcW w:w="436" w:type="pct"/>
            <w:tcBorders>
              <w:top w:val="nil"/>
              <w:left w:val="nil"/>
              <w:bottom w:val="nil"/>
              <w:right w:val="nil"/>
            </w:tcBorders>
            <w:shd w:val="clear" w:color="auto" w:fill="auto"/>
            <w:noWrap/>
            <w:hideMark/>
          </w:tcPr>
          <w:p w14:paraId="520BFE19" w14:textId="77777777" w:rsidR="00695B92" w:rsidRPr="00695B92" w:rsidRDefault="00695B92" w:rsidP="00695B92">
            <w:pPr>
              <w:spacing w:after="0" w:line="240" w:lineRule="auto"/>
              <w:rPr>
                <w:rFonts w:ascii="Arial" w:eastAsia="Times New Roman" w:hAnsi="Arial" w:cs="Arial"/>
                <w:lang w:eastAsia="es-CO"/>
              </w:rPr>
            </w:pPr>
          </w:p>
        </w:tc>
        <w:tc>
          <w:tcPr>
            <w:tcW w:w="873" w:type="pct"/>
            <w:tcBorders>
              <w:top w:val="nil"/>
              <w:left w:val="nil"/>
              <w:bottom w:val="nil"/>
              <w:right w:val="nil"/>
            </w:tcBorders>
            <w:shd w:val="clear" w:color="auto" w:fill="auto"/>
            <w:hideMark/>
          </w:tcPr>
          <w:p w14:paraId="311FF999" w14:textId="77777777" w:rsidR="00695B92" w:rsidRPr="00695B92" w:rsidRDefault="00695B92" w:rsidP="00695B92">
            <w:pPr>
              <w:spacing w:after="0" w:line="240" w:lineRule="auto"/>
              <w:rPr>
                <w:rFonts w:ascii="Arial" w:eastAsia="Times New Roman" w:hAnsi="Arial" w:cs="Arial"/>
                <w:lang w:eastAsia="es-CO"/>
              </w:rPr>
            </w:pPr>
          </w:p>
        </w:tc>
        <w:tc>
          <w:tcPr>
            <w:tcW w:w="360" w:type="pct"/>
            <w:tcBorders>
              <w:top w:val="nil"/>
              <w:left w:val="nil"/>
              <w:bottom w:val="nil"/>
              <w:right w:val="nil"/>
            </w:tcBorders>
            <w:shd w:val="clear" w:color="auto" w:fill="auto"/>
            <w:hideMark/>
          </w:tcPr>
          <w:p w14:paraId="32B7275E" w14:textId="77777777" w:rsidR="00695B92" w:rsidRPr="00695B92" w:rsidRDefault="00695B92" w:rsidP="00695B92">
            <w:pPr>
              <w:spacing w:after="0" w:line="240" w:lineRule="auto"/>
              <w:rPr>
                <w:rFonts w:ascii="Arial" w:eastAsia="Times New Roman" w:hAnsi="Arial" w:cs="Arial"/>
                <w:lang w:eastAsia="es-CO"/>
              </w:rPr>
            </w:pPr>
          </w:p>
        </w:tc>
        <w:tc>
          <w:tcPr>
            <w:tcW w:w="851" w:type="pct"/>
            <w:tcBorders>
              <w:top w:val="nil"/>
              <w:left w:val="nil"/>
              <w:bottom w:val="nil"/>
              <w:right w:val="nil"/>
            </w:tcBorders>
            <w:shd w:val="clear" w:color="auto" w:fill="auto"/>
            <w:hideMark/>
          </w:tcPr>
          <w:p w14:paraId="376E113F" w14:textId="77777777" w:rsidR="00695B92" w:rsidRPr="00695B92" w:rsidRDefault="00695B92" w:rsidP="00695B92">
            <w:pPr>
              <w:spacing w:after="0" w:line="240" w:lineRule="auto"/>
              <w:rPr>
                <w:rFonts w:ascii="Arial" w:eastAsia="Times New Roman" w:hAnsi="Arial" w:cs="Arial"/>
                <w:lang w:eastAsia="es-CO"/>
              </w:rPr>
            </w:pPr>
          </w:p>
        </w:tc>
        <w:tc>
          <w:tcPr>
            <w:tcW w:w="917" w:type="pct"/>
            <w:tcBorders>
              <w:top w:val="nil"/>
              <w:left w:val="nil"/>
              <w:bottom w:val="nil"/>
              <w:right w:val="nil"/>
            </w:tcBorders>
            <w:shd w:val="clear" w:color="auto" w:fill="auto"/>
            <w:hideMark/>
          </w:tcPr>
          <w:p w14:paraId="14987E66" w14:textId="77777777" w:rsidR="00695B92" w:rsidRPr="00695B92" w:rsidRDefault="00695B92" w:rsidP="00695B92">
            <w:pPr>
              <w:spacing w:after="0" w:line="240" w:lineRule="auto"/>
              <w:rPr>
                <w:rFonts w:ascii="Arial" w:eastAsia="Times New Roman" w:hAnsi="Arial" w:cs="Arial"/>
                <w:lang w:eastAsia="es-CO"/>
              </w:rPr>
            </w:pPr>
          </w:p>
        </w:tc>
        <w:tc>
          <w:tcPr>
            <w:tcW w:w="544" w:type="pct"/>
            <w:tcBorders>
              <w:top w:val="nil"/>
              <w:left w:val="nil"/>
              <w:bottom w:val="nil"/>
              <w:right w:val="nil"/>
            </w:tcBorders>
            <w:shd w:val="clear" w:color="auto" w:fill="auto"/>
            <w:hideMark/>
          </w:tcPr>
          <w:p w14:paraId="3935C0BC" w14:textId="77777777" w:rsidR="00695B92" w:rsidRPr="00695B92" w:rsidRDefault="00695B92" w:rsidP="00695B92">
            <w:pPr>
              <w:spacing w:after="0" w:line="240" w:lineRule="auto"/>
              <w:rPr>
                <w:rFonts w:ascii="Arial" w:eastAsia="Times New Roman" w:hAnsi="Arial" w:cs="Arial"/>
                <w:lang w:eastAsia="es-CO"/>
              </w:rPr>
            </w:pPr>
          </w:p>
        </w:tc>
        <w:tc>
          <w:tcPr>
            <w:tcW w:w="37" w:type="pct"/>
            <w:vAlign w:val="center"/>
            <w:hideMark/>
          </w:tcPr>
          <w:p w14:paraId="5E2FB02E"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18738D74" w14:textId="77777777" w:rsidTr="0002204E">
        <w:trPr>
          <w:trHeight w:val="4260"/>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5B24C363"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Libro de Instrumentos Privados</w:t>
            </w:r>
          </w:p>
        </w:tc>
        <w:tc>
          <w:tcPr>
            <w:tcW w:w="458" w:type="pct"/>
            <w:tcBorders>
              <w:top w:val="single" w:sz="4" w:space="0" w:color="auto"/>
              <w:left w:val="nil"/>
              <w:bottom w:val="single" w:sz="4" w:space="0" w:color="auto"/>
              <w:right w:val="single" w:sz="4" w:space="0" w:color="auto"/>
            </w:tcBorders>
            <w:shd w:val="clear" w:color="auto" w:fill="auto"/>
            <w:hideMark/>
          </w:tcPr>
          <w:p w14:paraId="2C68A6E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39 de 1890 (noviembre 12)</w:t>
            </w:r>
          </w:p>
        </w:tc>
        <w:tc>
          <w:tcPr>
            <w:tcW w:w="436" w:type="pct"/>
            <w:tcBorders>
              <w:top w:val="single" w:sz="4" w:space="0" w:color="auto"/>
              <w:left w:val="nil"/>
              <w:bottom w:val="single" w:sz="4" w:space="0" w:color="auto"/>
              <w:right w:val="single" w:sz="4" w:space="0" w:color="auto"/>
            </w:tcBorders>
            <w:shd w:val="clear" w:color="auto" w:fill="auto"/>
            <w:noWrap/>
            <w:hideMark/>
          </w:tcPr>
          <w:p w14:paraId="45D6A72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22/11/1890 - 20/12/1995</w:t>
            </w:r>
          </w:p>
        </w:tc>
        <w:tc>
          <w:tcPr>
            <w:tcW w:w="873" w:type="pct"/>
            <w:tcBorders>
              <w:top w:val="single" w:sz="4" w:space="0" w:color="auto"/>
              <w:left w:val="nil"/>
              <w:bottom w:val="single" w:sz="4" w:space="0" w:color="auto"/>
              <w:right w:val="single" w:sz="4" w:space="0" w:color="auto"/>
            </w:tcBorders>
            <w:shd w:val="clear" w:color="auto" w:fill="auto"/>
            <w:hideMark/>
          </w:tcPr>
          <w:p w14:paraId="56D783D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Además de los libros prescritos en el artículo 2641 del Código Civil, un titulado Libro de registro de instrumentos privados, para la inscripción de </w:t>
            </w:r>
            <w:proofErr w:type="spellStart"/>
            <w:r w:rsidRPr="00695B92">
              <w:rPr>
                <w:rFonts w:ascii="Arial" w:eastAsia="Times New Roman" w:hAnsi="Arial" w:cs="Arial"/>
                <w:color w:val="000000"/>
                <w:lang w:eastAsia="es-CO"/>
              </w:rPr>
              <w:t>toos</w:t>
            </w:r>
            <w:proofErr w:type="spellEnd"/>
            <w:r w:rsidRPr="00695B92">
              <w:rPr>
                <w:rFonts w:ascii="Arial" w:eastAsia="Times New Roman" w:hAnsi="Arial" w:cs="Arial"/>
                <w:color w:val="000000"/>
                <w:lang w:eastAsia="es-CO"/>
              </w:rPr>
              <w:t xml:space="preserve"> los documentos de esta clase que los interesados quieran revestir de la formalidad del registro, con el fin de darles </w:t>
            </w:r>
            <w:proofErr w:type="spellStart"/>
            <w:r w:rsidRPr="00695B92">
              <w:rPr>
                <w:rFonts w:ascii="Arial" w:eastAsia="Times New Roman" w:hAnsi="Arial" w:cs="Arial"/>
                <w:color w:val="000000"/>
                <w:lang w:eastAsia="es-CO"/>
              </w:rPr>
              <w:t>mayr</w:t>
            </w:r>
            <w:proofErr w:type="spellEnd"/>
            <w:r w:rsidRPr="00695B92">
              <w:rPr>
                <w:rFonts w:ascii="Arial" w:eastAsia="Times New Roman" w:hAnsi="Arial" w:cs="Arial"/>
                <w:color w:val="000000"/>
                <w:lang w:eastAsia="es-CO"/>
              </w:rPr>
              <w:t xml:space="preserve"> autenticidad y obtener la prelación que las leyes confieren a los documentos privados que tengan aquella formalidad.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El registro de los documentos privados se hará insertando éstos íntegramente en las diligencias de inscripción, las cuales firmarán los interesados que suscriban el documento y el Registro, con dos testigos. </w:t>
            </w:r>
          </w:p>
        </w:tc>
        <w:tc>
          <w:tcPr>
            <w:tcW w:w="360" w:type="pct"/>
            <w:tcBorders>
              <w:top w:val="single" w:sz="4" w:space="0" w:color="auto"/>
              <w:left w:val="nil"/>
              <w:bottom w:val="single" w:sz="4" w:space="0" w:color="auto"/>
              <w:right w:val="single" w:sz="4" w:space="0" w:color="auto"/>
            </w:tcBorders>
            <w:shd w:val="clear" w:color="auto" w:fill="auto"/>
            <w:hideMark/>
          </w:tcPr>
          <w:p w14:paraId="24E8E46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single" w:sz="4" w:space="0" w:color="auto"/>
              <w:left w:val="nil"/>
              <w:bottom w:val="single" w:sz="4" w:space="0" w:color="auto"/>
              <w:right w:val="single" w:sz="4" w:space="0" w:color="auto"/>
            </w:tcBorders>
            <w:shd w:val="clear" w:color="auto" w:fill="auto"/>
            <w:hideMark/>
          </w:tcPr>
          <w:p w14:paraId="158F50D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Aun no estaba creado el Ministerio de Justicia.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creado el Departamento de Vigilancia de Notariado y Registro.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Aun no estaba creada la Superintendencia de Notariado y Registro.</w:t>
            </w:r>
          </w:p>
        </w:tc>
        <w:tc>
          <w:tcPr>
            <w:tcW w:w="917" w:type="pct"/>
            <w:tcBorders>
              <w:top w:val="single" w:sz="4" w:space="0" w:color="auto"/>
              <w:left w:val="nil"/>
              <w:bottom w:val="single" w:sz="4" w:space="0" w:color="auto"/>
              <w:right w:val="single" w:sz="4" w:space="0" w:color="auto"/>
            </w:tcBorders>
            <w:shd w:val="clear" w:color="auto" w:fill="auto"/>
            <w:hideMark/>
          </w:tcPr>
          <w:p w14:paraId="361BE5A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XIX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En 1886 quedó establecida la nueva Constitución Política de Colombia que regiría por más de 100 años, hasta la Constitución de 1991.</w:t>
            </w:r>
          </w:p>
        </w:tc>
        <w:tc>
          <w:tcPr>
            <w:tcW w:w="544" w:type="pct"/>
            <w:tcBorders>
              <w:top w:val="single" w:sz="4" w:space="0" w:color="auto"/>
              <w:left w:val="nil"/>
              <w:bottom w:val="single" w:sz="4" w:space="0" w:color="auto"/>
              <w:right w:val="single" w:sz="4" w:space="0" w:color="auto"/>
            </w:tcBorders>
            <w:shd w:val="clear" w:color="auto" w:fill="auto"/>
            <w:hideMark/>
          </w:tcPr>
          <w:p w14:paraId="6746D47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https://www.suin-juriscol.gov.co/viewDocument.asp?id=1805995</w:t>
            </w:r>
          </w:p>
        </w:tc>
        <w:tc>
          <w:tcPr>
            <w:tcW w:w="37" w:type="pct"/>
            <w:vAlign w:val="center"/>
            <w:hideMark/>
          </w:tcPr>
          <w:p w14:paraId="2351E965"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35D5ACEA" w14:textId="77777777" w:rsidTr="00695B92">
        <w:trPr>
          <w:trHeight w:val="402"/>
        </w:trPr>
        <w:tc>
          <w:tcPr>
            <w:tcW w:w="4963" w:type="pct"/>
            <w:gridSpan w:val="8"/>
            <w:tcBorders>
              <w:top w:val="single" w:sz="4" w:space="0" w:color="auto"/>
              <w:left w:val="nil"/>
              <w:bottom w:val="single" w:sz="4" w:space="0" w:color="auto"/>
              <w:right w:val="nil"/>
            </w:tcBorders>
            <w:shd w:val="clear" w:color="auto" w:fill="auto"/>
            <w:hideMark/>
          </w:tcPr>
          <w:p w14:paraId="240652BD"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21A0EDF6"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442BF33" w14:textId="77777777" w:rsidTr="0002204E">
        <w:trPr>
          <w:trHeight w:val="5790"/>
        </w:trPr>
        <w:tc>
          <w:tcPr>
            <w:tcW w:w="524" w:type="pct"/>
            <w:tcBorders>
              <w:top w:val="single" w:sz="4" w:space="0" w:color="auto"/>
              <w:left w:val="single" w:sz="4" w:space="0" w:color="auto"/>
              <w:bottom w:val="single" w:sz="4" w:space="0" w:color="auto"/>
              <w:right w:val="single" w:sz="4" w:space="0" w:color="auto"/>
            </w:tcBorders>
            <w:shd w:val="clear" w:color="auto" w:fill="auto"/>
            <w:noWrap/>
            <w:hideMark/>
          </w:tcPr>
          <w:p w14:paraId="61576FD6"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Protocolo</w:t>
            </w:r>
          </w:p>
        </w:tc>
        <w:tc>
          <w:tcPr>
            <w:tcW w:w="458" w:type="pct"/>
            <w:tcBorders>
              <w:top w:val="single" w:sz="4" w:space="0" w:color="auto"/>
              <w:left w:val="nil"/>
              <w:bottom w:val="single" w:sz="4" w:space="0" w:color="auto"/>
              <w:right w:val="single" w:sz="4" w:space="0" w:color="auto"/>
            </w:tcBorders>
            <w:shd w:val="clear" w:color="auto" w:fill="auto"/>
            <w:hideMark/>
          </w:tcPr>
          <w:p w14:paraId="726A54F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de 1778 de 1954 (junio 8), Capítulo III.</w:t>
            </w:r>
          </w:p>
        </w:tc>
        <w:tc>
          <w:tcPr>
            <w:tcW w:w="436" w:type="pct"/>
            <w:tcBorders>
              <w:top w:val="single" w:sz="4" w:space="0" w:color="auto"/>
              <w:left w:val="nil"/>
              <w:bottom w:val="single" w:sz="4" w:space="0" w:color="auto"/>
              <w:right w:val="single" w:sz="4" w:space="0" w:color="auto"/>
            </w:tcBorders>
            <w:shd w:val="clear" w:color="auto" w:fill="auto"/>
            <w:noWrap/>
            <w:hideMark/>
          </w:tcPr>
          <w:p w14:paraId="744B252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01/09/1954 - 24/12/59</w:t>
            </w:r>
          </w:p>
        </w:tc>
        <w:tc>
          <w:tcPr>
            <w:tcW w:w="873" w:type="pct"/>
            <w:tcBorders>
              <w:top w:val="single" w:sz="4" w:space="0" w:color="auto"/>
              <w:left w:val="nil"/>
              <w:bottom w:val="single" w:sz="4" w:space="0" w:color="auto"/>
              <w:right w:val="single" w:sz="4" w:space="0" w:color="auto"/>
            </w:tcBorders>
            <w:shd w:val="clear" w:color="auto" w:fill="auto"/>
            <w:hideMark/>
          </w:tcPr>
          <w:p w14:paraId="01DC5E4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xml:space="preserve"> Se forma con los instrumentos originales que se otorgan ante el Notario y con aquellos cuya inserción o protocolización ordena la ley, el Juez o las partes. Este libro comprende el período entre el 1° de enero y el 31 de diciembre de cada año.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Cuando fuera muy crecido el número de instrumentos otorgados en un año se formarían dos o más tomos del </w:t>
            </w:r>
            <w:r w:rsidRPr="00695B92">
              <w:rPr>
                <w:rFonts w:ascii="Arial" w:eastAsia="Times New Roman" w:hAnsi="Arial" w:cs="Arial"/>
                <w:b/>
                <w:bCs/>
                <w:i/>
                <w:iCs/>
                <w:color w:val="000000"/>
                <w:lang w:eastAsia="es-CO"/>
              </w:rPr>
              <w:t>Protocolo</w:t>
            </w:r>
            <w:r w:rsidRPr="00695B92">
              <w:rPr>
                <w:rFonts w:ascii="Arial" w:eastAsia="Times New Roman" w:hAnsi="Arial" w:cs="Arial"/>
                <w:color w:val="000000"/>
                <w:lang w:eastAsia="es-CO"/>
              </w:rPr>
              <w:t>, los que se denominarían 1°, 2°, etc.</w:t>
            </w:r>
            <w:r w:rsidRPr="00695B92">
              <w:rPr>
                <w:rFonts w:ascii="Arial" w:eastAsia="Times New Roman" w:hAnsi="Arial" w:cs="Arial"/>
                <w:color w:val="000000"/>
                <w:lang w:eastAsia="es-CO"/>
              </w:rPr>
              <w:br/>
              <w:t xml:space="preserve"> </w:t>
            </w:r>
            <w:r w:rsidRPr="00695B92">
              <w:rPr>
                <w:rFonts w:ascii="Arial" w:eastAsia="Times New Roman" w:hAnsi="Arial" w:cs="Arial"/>
                <w:color w:val="000000"/>
                <w:lang w:eastAsia="es-CO"/>
              </w:rPr>
              <w:br/>
              <w:t xml:space="preserve">Cada tomo del </w:t>
            </w:r>
            <w:r w:rsidRPr="00695B92">
              <w:rPr>
                <w:rFonts w:ascii="Arial" w:eastAsia="Times New Roman" w:hAnsi="Arial" w:cs="Arial"/>
                <w:b/>
                <w:bCs/>
                <w:i/>
                <w:iCs/>
                <w:color w:val="000000"/>
                <w:lang w:eastAsia="es-CO"/>
              </w:rPr>
              <w:t>Protocolo</w:t>
            </w:r>
            <w:r w:rsidRPr="00695B92">
              <w:rPr>
                <w:rFonts w:ascii="Arial" w:eastAsia="Times New Roman" w:hAnsi="Arial" w:cs="Arial"/>
                <w:color w:val="000000"/>
                <w:lang w:eastAsia="es-CO"/>
              </w:rPr>
              <w:t xml:space="preserve"> debía estar foliado, y se clausuraría con una nota en que constara el número de folios y de instrumentos otorgados, y tendría un índice alfabético por apellidos de los otorgantes, en el cual se expresaría además el número y fecha del instrumento y clase de negocio.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lastRenderedPageBreak/>
              <w:t xml:space="preserve">Tanto la nota de clausura como el índice serían suscritos por el Notario.   </w:t>
            </w:r>
          </w:p>
        </w:tc>
        <w:tc>
          <w:tcPr>
            <w:tcW w:w="360" w:type="pct"/>
            <w:tcBorders>
              <w:top w:val="single" w:sz="4" w:space="0" w:color="auto"/>
              <w:left w:val="nil"/>
              <w:bottom w:val="single" w:sz="4" w:space="0" w:color="auto"/>
              <w:right w:val="single" w:sz="4" w:space="0" w:color="auto"/>
            </w:tcBorders>
            <w:shd w:val="clear" w:color="auto" w:fill="auto"/>
            <w:hideMark/>
          </w:tcPr>
          <w:p w14:paraId="7E18691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Papel</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9842E7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Desde 1945 estaba creado el Ministerio de Justicia (Ley 68 de 1945).</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En 1947, se organiza el Ministerio de Justicia (Decreto 105 de 1947)</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Mediante este mismo </w:t>
            </w:r>
            <w:r w:rsidRPr="00695B92">
              <w:rPr>
                <w:rFonts w:ascii="Arial" w:eastAsia="Times New Roman" w:hAnsi="Arial" w:cs="Arial"/>
                <w:b/>
                <w:bCs/>
                <w:i/>
                <w:iCs/>
                <w:color w:val="000000"/>
                <w:lang w:eastAsia="es-CO"/>
              </w:rPr>
              <w:t xml:space="preserve">Decreto 1778 de 1954 </w:t>
            </w:r>
            <w:r w:rsidRPr="00695B92">
              <w:rPr>
                <w:rFonts w:ascii="Arial" w:eastAsia="Times New Roman" w:hAnsi="Arial" w:cs="Arial"/>
                <w:color w:val="000000"/>
                <w:lang w:eastAsia="es-CO"/>
              </w:rPr>
              <w:t xml:space="preserve">fue creado el Departamento de Vigilancia de Notariado y Registro  como dependencia del Ministerio de Justicia.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Los Notarios salientes debían entregar personalmente el archivo. Si por causa grave no hubieran podido hacerlo, lo harían sus apoderados, curadores, herederos o albaceas.  La entrega debía ser presenciada por el funcionario que designara el Ministerio de Justicia y del acta que se </w:t>
            </w:r>
            <w:proofErr w:type="spellStart"/>
            <w:r w:rsidRPr="00695B92">
              <w:rPr>
                <w:rFonts w:ascii="Arial" w:eastAsia="Times New Roman" w:hAnsi="Arial" w:cs="Arial"/>
                <w:color w:val="000000"/>
                <w:lang w:eastAsia="es-CO"/>
              </w:rPr>
              <w:t>extiendiera</w:t>
            </w:r>
            <w:proofErr w:type="spellEnd"/>
            <w:r w:rsidRPr="00695B92">
              <w:rPr>
                <w:rFonts w:ascii="Arial" w:eastAsia="Times New Roman" w:hAnsi="Arial" w:cs="Arial"/>
                <w:color w:val="000000"/>
                <w:lang w:eastAsia="es-CO"/>
              </w:rPr>
              <w:t xml:space="preserve"> se conservaría el original en la Notaría, una copia se destinaría para el </w:t>
            </w:r>
            <w:r w:rsidRPr="00695B92">
              <w:rPr>
                <w:rFonts w:ascii="Arial" w:eastAsia="Times New Roman" w:hAnsi="Arial" w:cs="Arial"/>
                <w:color w:val="000000"/>
                <w:lang w:eastAsia="es-CO"/>
              </w:rPr>
              <w:lastRenderedPageBreak/>
              <w:t>Notario saliente y otra se enviaría al Ministerio de Justicia por el funcionario que presenció la entrega.</w:t>
            </w:r>
          </w:p>
        </w:tc>
        <w:tc>
          <w:tcPr>
            <w:tcW w:w="917"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2EF6472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Desde el año de 1949, la nación se encontraba declarada en Estado de Sitio (Decreto 3518 de 1949).</w:t>
            </w:r>
            <w:r w:rsidRPr="00695B92">
              <w:rPr>
                <w:rFonts w:ascii="Arial" w:eastAsia="Times New Roman" w:hAnsi="Arial" w:cs="Arial"/>
                <w:color w:val="000000"/>
                <w:lang w:eastAsia="es-CO"/>
              </w:rPr>
              <w:br/>
              <w:t xml:space="preserve"> </w:t>
            </w:r>
            <w:r w:rsidRPr="00695B92">
              <w:rPr>
                <w:rFonts w:ascii="Arial" w:eastAsia="Times New Roman" w:hAnsi="Arial" w:cs="Arial"/>
                <w:color w:val="000000"/>
                <w:lang w:eastAsia="es-CO"/>
              </w:rPr>
              <w:br/>
              <w:t xml:space="preserve">El 13 de junio de 1953, el general </w:t>
            </w:r>
            <w:proofErr w:type="spellStart"/>
            <w:r w:rsidRPr="00695B92">
              <w:rPr>
                <w:rFonts w:ascii="Arial" w:eastAsia="Times New Roman" w:hAnsi="Arial" w:cs="Arial"/>
                <w:color w:val="000000"/>
                <w:lang w:eastAsia="es-CO"/>
              </w:rPr>
              <w:t>Gustravo</w:t>
            </w:r>
            <w:proofErr w:type="spellEnd"/>
            <w:r w:rsidRPr="00695B92">
              <w:rPr>
                <w:rFonts w:ascii="Arial" w:eastAsia="Times New Roman" w:hAnsi="Arial" w:cs="Arial"/>
                <w:color w:val="000000"/>
                <w:lang w:eastAsia="es-CO"/>
              </w:rPr>
              <w:t xml:space="preserve"> Rojas Pinilla se hace con el poder </w:t>
            </w:r>
            <w:proofErr w:type="spellStart"/>
            <w:r w:rsidRPr="00695B92">
              <w:rPr>
                <w:rFonts w:ascii="Arial" w:eastAsia="Times New Roman" w:hAnsi="Arial" w:cs="Arial"/>
                <w:color w:val="000000"/>
                <w:lang w:eastAsia="es-CO"/>
              </w:rPr>
              <w:t>ejecuvito</w:t>
            </w:r>
            <w:proofErr w:type="spellEnd"/>
            <w:r w:rsidRPr="00695B92">
              <w:rPr>
                <w:rFonts w:ascii="Arial" w:eastAsia="Times New Roman" w:hAnsi="Arial" w:cs="Arial"/>
                <w:color w:val="000000"/>
                <w:lang w:eastAsia="es-CO"/>
              </w:rPr>
              <w:t xml:space="preserve"> a través de un golpe militar.</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El 7 de agosto de 1954, se legitima y se posesiona como presidente el general Gustavo Rojas Pinilla.</w:t>
            </w:r>
          </w:p>
        </w:tc>
        <w:tc>
          <w:tcPr>
            <w:tcW w:w="54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391422B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https://www.suin-juriscol.gov.co/viewDocument.asp?id=1750988</w:t>
            </w:r>
          </w:p>
        </w:tc>
        <w:tc>
          <w:tcPr>
            <w:tcW w:w="37" w:type="pct"/>
            <w:vAlign w:val="center"/>
            <w:hideMark/>
          </w:tcPr>
          <w:p w14:paraId="5484C33C"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4DD896F" w14:textId="77777777" w:rsidTr="0002204E">
        <w:trPr>
          <w:trHeight w:val="2475"/>
        </w:trPr>
        <w:tc>
          <w:tcPr>
            <w:tcW w:w="524" w:type="pct"/>
            <w:tcBorders>
              <w:top w:val="nil"/>
              <w:left w:val="single" w:sz="4" w:space="0" w:color="auto"/>
              <w:bottom w:val="single" w:sz="4" w:space="0" w:color="auto"/>
              <w:right w:val="single" w:sz="4" w:space="0" w:color="auto"/>
            </w:tcBorders>
            <w:shd w:val="clear" w:color="auto" w:fill="auto"/>
            <w:noWrap/>
            <w:hideMark/>
          </w:tcPr>
          <w:p w14:paraId="0FADB84F"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Cancelaciones</w:t>
            </w:r>
          </w:p>
        </w:tc>
        <w:tc>
          <w:tcPr>
            <w:tcW w:w="458" w:type="pct"/>
            <w:tcBorders>
              <w:top w:val="nil"/>
              <w:left w:val="nil"/>
              <w:bottom w:val="single" w:sz="4" w:space="0" w:color="auto"/>
              <w:right w:val="single" w:sz="4" w:space="0" w:color="auto"/>
            </w:tcBorders>
            <w:shd w:val="clear" w:color="auto" w:fill="auto"/>
            <w:hideMark/>
          </w:tcPr>
          <w:p w14:paraId="16846BB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de 1778 de 1954 (junio 8)</w:t>
            </w:r>
          </w:p>
        </w:tc>
        <w:tc>
          <w:tcPr>
            <w:tcW w:w="436" w:type="pct"/>
            <w:tcBorders>
              <w:top w:val="nil"/>
              <w:left w:val="nil"/>
              <w:bottom w:val="single" w:sz="4" w:space="0" w:color="auto"/>
              <w:right w:val="single" w:sz="4" w:space="0" w:color="auto"/>
            </w:tcBorders>
            <w:shd w:val="clear" w:color="auto" w:fill="auto"/>
            <w:noWrap/>
            <w:hideMark/>
          </w:tcPr>
          <w:p w14:paraId="7124399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01/09/1954 - 24/12/59</w:t>
            </w:r>
          </w:p>
        </w:tc>
        <w:tc>
          <w:tcPr>
            <w:tcW w:w="873" w:type="pct"/>
            <w:tcBorders>
              <w:top w:val="nil"/>
              <w:left w:val="nil"/>
              <w:bottom w:val="single" w:sz="4" w:space="0" w:color="auto"/>
              <w:right w:val="single" w:sz="4" w:space="0" w:color="auto"/>
            </w:tcBorders>
            <w:shd w:val="clear" w:color="auto" w:fill="auto"/>
            <w:hideMark/>
          </w:tcPr>
          <w:p w14:paraId="15C2635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xml:space="preserve">. Se forma con los certificados que debe expedir el Notario, sobre las cancelaciones de instrumentos efectuadas ante él; con los certificados de los demás Notarios sobre el mismo asunto y con los oficios de autoridad competente en que, mediante inserción en la correspondiente providencia, se comunica la orden o decreto de cancelación. </w:t>
            </w:r>
          </w:p>
        </w:tc>
        <w:tc>
          <w:tcPr>
            <w:tcW w:w="360" w:type="pct"/>
            <w:tcBorders>
              <w:top w:val="nil"/>
              <w:left w:val="nil"/>
              <w:bottom w:val="single" w:sz="4" w:space="0" w:color="auto"/>
              <w:right w:val="single" w:sz="4" w:space="0" w:color="auto"/>
            </w:tcBorders>
            <w:shd w:val="clear" w:color="auto" w:fill="auto"/>
            <w:hideMark/>
          </w:tcPr>
          <w:p w14:paraId="5D69183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23D3684D"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005515C9"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5B318241"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155EE756"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43F489A9" w14:textId="77777777" w:rsidTr="0002204E">
        <w:trPr>
          <w:trHeight w:val="840"/>
        </w:trPr>
        <w:tc>
          <w:tcPr>
            <w:tcW w:w="524" w:type="pct"/>
            <w:tcBorders>
              <w:top w:val="nil"/>
              <w:left w:val="single" w:sz="4" w:space="0" w:color="auto"/>
              <w:bottom w:val="single" w:sz="4" w:space="0" w:color="auto"/>
              <w:right w:val="single" w:sz="4" w:space="0" w:color="auto"/>
            </w:tcBorders>
            <w:shd w:val="clear" w:color="auto" w:fill="auto"/>
            <w:noWrap/>
            <w:hideMark/>
          </w:tcPr>
          <w:p w14:paraId="71EE5431"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Registro de Estado Civil</w:t>
            </w:r>
          </w:p>
        </w:tc>
        <w:tc>
          <w:tcPr>
            <w:tcW w:w="458" w:type="pct"/>
            <w:tcBorders>
              <w:top w:val="nil"/>
              <w:left w:val="nil"/>
              <w:bottom w:val="single" w:sz="4" w:space="0" w:color="auto"/>
              <w:right w:val="single" w:sz="4" w:space="0" w:color="auto"/>
            </w:tcBorders>
            <w:shd w:val="clear" w:color="auto" w:fill="auto"/>
            <w:hideMark/>
          </w:tcPr>
          <w:p w14:paraId="5F20D92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de 1778 de 1954 (junio 8)</w:t>
            </w:r>
          </w:p>
        </w:tc>
        <w:tc>
          <w:tcPr>
            <w:tcW w:w="436" w:type="pct"/>
            <w:tcBorders>
              <w:top w:val="nil"/>
              <w:left w:val="nil"/>
              <w:bottom w:val="single" w:sz="4" w:space="0" w:color="auto"/>
              <w:right w:val="single" w:sz="4" w:space="0" w:color="auto"/>
            </w:tcBorders>
            <w:shd w:val="clear" w:color="auto" w:fill="auto"/>
            <w:noWrap/>
            <w:hideMark/>
          </w:tcPr>
          <w:p w14:paraId="0A37A90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01/09/1954 - 24/12/59</w:t>
            </w:r>
          </w:p>
        </w:tc>
        <w:tc>
          <w:tcPr>
            <w:tcW w:w="873" w:type="pct"/>
            <w:tcBorders>
              <w:top w:val="nil"/>
              <w:left w:val="nil"/>
              <w:bottom w:val="single" w:sz="4" w:space="0" w:color="auto"/>
              <w:right w:val="single" w:sz="4" w:space="0" w:color="auto"/>
            </w:tcBorders>
            <w:shd w:val="clear" w:color="auto" w:fill="auto"/>
            <w:hideMark/>
          </w:tcPr>
          <w:p w14:paraId="145C2EB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El registro del Estado Civil se llevará en libros separados</w:t>
            </w:r>
          </w:p>
        </w:tc>
        <w:tc>
          <w:tcPr>
            <w:tcW w:w="360" w:type="pct"/>
            <w:tcBorders>
              <w:top w:val="nil"/>
              <w:left w:val="nil"/>
              <w:bottom w:val="single" w:sz="4" w:space="0" w:color="auto"/>
              <w:right w:val="single" w:sz="4" w:space="0" w:color="auto"/>
            </w:tcBorders>
            <w:shd w:val="clear" w:color="auto" w:fill="auto"/>
            <w:hideMark/>
          </w:tcPr>
          <w:p w14:paraId="2F77D1C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22B8AAB3"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217946DB"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44A01161"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4BC79D90"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5ED06972" w14:textId="77777777" w:rsidTr="00695B92">
        <w:trPr>
          <w:trHeight w:val="402"/>
        </w:trPr>
        <w:tc>
          <w:tcPr>
            <w:tcW w:w="4963" w:type="pct"/>
            <w:gridSpan w:val="8"/>
            <w:tcBorders>
              <w:top w:val="single" w:sz="4" w:space="0" w:color="auto"/>
              <w:left w:val="nil"/>
              <w:bottom w:val="single" w:sz="4" w:space="0" w:color="auto"/>
              <w:right w:val="nil"/>
            </w:tcBorders>
            <w:shd w:val="clear" w:color="auto" w:fill="auto"/>
            <w:noWrap/>
            <w:hideMark/>
          </w:tcPr>
          <w:p w14:paraId="1751E4E6"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3BC7107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4C83B76E" w14:textId="77777777" w:rsidTr="0002204E">
        <w:trPr>
          <w:trHeight w:val="1950"/>
        </w:trPr>
        <w:tc>
          <w:tcPr>
            <w:tcW w:w="524" w:type="pct"/>
            <w:tcBorders>
              <w:top w:val="single" w:sz="4" w:space="0" w:color="auto"/>
              <w:left w:val="single" w:sz="4" w:space="0" w:color="auto"/>
              <w:bottom w:val="single" w:sz="4" w:space="0" w:color="auto"/>
              <w:right w:val="single" w:sz="4" w:space="0" w:color="auto"/>
            </w:tcBorders>
            <w:shd w:val="clear" w:color="auto" w:fill="auto"/>
            <w:noWrap/>
            <w:hideMark/>
          </w:tcPr>
          <w:p w14:paraId="7C6A12AD"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Cuentas</w:t>
            </w:r>
          </w:p>
        </w:tc>
        <w:tc>
          <w:tcPr>
            <w:tcW w:w="458" w:type="pct"/>
            <w:tcBorders>
              <w:top w:val="single" w:sz="4" w:space="0" w:color="auto"/>
              <w:left w:val="nil"/>
              <w:bottom w:val="single" w:sz="4" w:space="0" w:color="auto"/>
              <w:right w:val="single" w:sz="4" w:space="0" w:color="auto"/>
            </w:tcBorders>
            <w:shd w:val="clear" w:color="auto" w:fill="auto"/>
            <w:hideMark/>
          </w:tcPr>
          <w:p w14:paraId="0C5B760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1613 de 1957 (agosto 1)</w:t>
            </w:r>
          </w:p>
        </w:tc>
        <w:tc>
          <w:tcPr>
            <w:tcW w:w="436" w:type="pct"/>
            <w:tcBorders>
              <w:top w:val="single" w:sz="4" w:space="0" w:color="auto"/>
              <w:left w:val="nil"/>
              <w:bottom w:val="single" w:sz="4" w:space="0" w:color="auto"/>
              <w:right w:val="single" w:sz="4" w:space="0" w:color="auto"/>
            </w:tcBorders>
            <w:shd w:val="clear" w:color="auto" w:fill="auto"/>
            <w:noWrap/>
            <w:hideMark/>
          </w:tcPr>
          <w:p w14:paraId="2BCAC14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01/08/1957 - Vigente</w:t>
            </w:r>
          </w:p>
        </w:tc>
        <w:tc>
          <w:tcPr>
            <w:tcW w:w="873" w:type="pct"/>
            <w:tcBorders>
              <w:top w:val="single" w:sz="4" w:space="0" w:color="auto"/>
              <w:left w:val="nil"/>
              <w:bottom w:val="single" w:sz="4" w:space="0" w:color="auto"/>
              <w:right w:val="single" w:sz="4" w:space="0" w:color="auto"/>
            </w:tcBorders>
            <w:shd w:val="clear" w:color="auto" w:fill="auto"/>
            <w:hideMark/>
          </w:tcPr>
          <w:p w14:paraId="1C65B47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 y Notarial</w:t>
            </w:r>
            <w:r w:rsidRPr="00695B92">
              <w:rPr>
                <w:rFonts w:ascii="Arial" w:eastAsia="Times New Roman" w:hAnsi="Arial" w:cs="Arial"/>
                <w:color w:val="000000"/>
                <w:lang w:eastAsia="es-CO"/>
              </w:rPr>
              <w:t xml:space="preserve">. Libros donde se registran las recaudaciones de cada oficina por concepto de derechos o emolumentos. Este registro se hace numerando y rubricando las hojas, y asentando al principio de cada libro la correspondiente nota de apertura. </w:t>
            </w:r>
          </w:p>
        </w:tc>
        <w:tc>
          <w:tcPr>
            <w:tcW w:w="360" w:type="pct"/>
            <w:tcBorders>
              <w:top w:val="single" w:sz="4" w:space="0" w:color="auto"/>
              <w:left w:val="nil"/>
              <w:bottom w:val="single" w:sz="4" w:space="0" w:color="auto"/>
              <w:right w:val="single" w:sz="4" w:space="0" w:color="auto"/>
            </w:tcBorders>
            <w:shd w:val="clear" w:color="auto" w:fill="auto"/>
            <w:hideMark/>
          </w:tcPr>
          <w:p w14:paraId="04C9BDE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w:t>
            </w:r>
          </w:p>
        </w:tc>
        <w:tc>
          <w:tcPr>
            <w:tcW w:w="851" w:type="pct"/>
            <w:tcBorders>
              <w:top w:val="single" w:sz="4" w:space="0" w:color="auto"/>
              <w:left w:val="nil"/>
              <w:bottom w:val="single" w:sz="4" w:space="0" w:color="auto"/>
              <w:right w:val="single" w:sz="4" w:space="0" w:color="auto"/>
            </w:tcBorders>
            <w:shd w:val="clear" w:color="auto" w:fill="auto"/>
            <w:hideMark/>
          </w:tcPr>
          <w:p w14:paraId="4A87445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En 1955, se crea el Fondo Rotatorio Judicial, </w:t>
            </w:r>
            <w:proofErr w:type="spellStart"/>
            <w:r w:rsidRPr="00695B92">
              <w:rPr>
                <w:rFonts w:ascii="Arial" w:eastAsia="Times New Roman" w:hAnsi="Arial" w:cs="Arial"/>
                <w:color w:val="000000"/>
                <w:lang w:eastAsia="es-CO"/>
              </w:rPr>
              <w:t>encarcado</w:t>
            </w:r>
            <w:proofErr w:type="spellEnd"/>
            <w:r w:rsidRPr="00695B92">
              <w:rPr>
                <w:rFonts w:ascii="Arial" w:eastAsia="Times New Roman" w:hAnsi="Arial" w:cs="Arial"/>
                <w:color w:val="000000"/>
                <w:lang w:eastAsia="es-CO"/>
              </w:rPr>
              <w:t xml:space="preserve"> de suministrar los libros a las oficinas. Debía suministrar sin costo alguno los libros a aquellas oficinas que tuvieran bajos ingresos.</w:t>
            </w:r>
          </w:p>
        </w:tc>
        <w:tc>
          <w:tcPr>
            <w:tcW w:w="917" w:type="pct"/>
            <w:tcBorders>
              <w:top w:val="single" w:sz="4" w:space="0" w:color="auto"/>
              <w:left w:val="nil"/>
              <w:bottom w:val="single" w:sz="4" w:space="0" w:color="auto"/>
              <w:right w:val="single" w:sz="4" w:space="0" w:color="auto"/>
            </w:tcBorders>
            <w:shd w:val="clear" w:color="auto" w:fill="auto"/>
            <w:hideMark/>
          </w:tcPr>
          <w:p w14:paraId="4255E6B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Siglo XX - República de Colombia.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1957, el mandato del General Rojas Pinilla cae por golpe de estado. Se instaura la Junta Militar de Gobierno.</w:t>
            </w:r>
          </w:p>
        </w:tc>
        <w:tc>
          <w:tcPr>
            <w:tcW w:w="544" w:type="pct"/>
            <w:tcBorders>
              <w:top w:val="single" w:sz="4" w:space="0" w:color="auto"/>
              <w:left w:val="nil"/>
              <w:bottom w:val="single" w:sz="4" w:space="0" w:color="auto"/>
              <w:right w:val="single" w:sz="4" w:space="0" w:color="auto"/>
            </w:tcBorders>
            <w:shd w:val="clear" w:color="auto" w:fill="auto"/>
            <w:hideMark/>
          </w:tcPr>
          <w:p w14:paraId="7480F94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https://www.suin-juriscol.gov.co/viewDocument.asp?id=1319509</w:t>
            </w:r>
          </w:p>
        </w:tc>
        <w:tc>
          <w:tcPr>
            <w:tcW w:w="37" w:type="pct"/>
            <w:vAlign w:val="center"/>
            <w:hideMark/>
          </w:tcPr>
          <w:p w14:paraId="12E73FB5"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9911E6D" w14:textId="77777777" w:rsidTr="0002204E">
        <w:trPr>
          <w:trHeight w:val="402"/>
        </w:trPr>
        <w:tc>
          <w:tcPr>
            <w:tcW w:w="524" w:type="pct"/>
            <w:tcBorders>
              <w:top w:val="nil"/>
              <w:left w:val="nil"/>
              <w:bottom w:val="single" w:sz="4" w:space="0" w:color="auto"/>
              <w:right w:val="nil"/>
            </w:tcBorders>
            <w:shd w:val="clear" w:color="auto" w:fill="auto"/>
            <w:noWrap/>
            <w:hideMark/>
          </w:tcPr>
          <w:p w14:paraId="7420C509"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 </w:t>
            </w:r>
          </w:p>
        </w:tc>
        <w:tc>
          <w:tcPr>
            <w:tcW w:w="458" w:type="pct"/>
            <w:tcBorders>
              <w:top w:val="nil"/>
              <w:left w:val="nil"/>
              <w:bottom w:val="single" w:sz="4" w:space="0" w:color="auto"/>
              <w:right w:val="nil"/>
            </w:tcBorders>
            <w:shd w:val="clear" w:color="auto" w:fill="auto"/>
            <w:hideMark/>
          </w:tcPr>
          <w:p w14:paraId="2833CE7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436" w:type="pct"/>
            <w:tcBorders>
              <w:top w:val="nil"/>
              <w:left w:val="nil"/>
              <w:bottom w:val="single" w:sz="4" w:space="0" w:color="auto"/>
              <w:right w:val="nil"/>
            </w:tcBorders>
            <w:shd w:val="clear" w:color="auto" w:fill="auto"/>
            <w:noWrap/>
            <w:hideMark/>
          </w:tcPr>
          <w:p w14:paraId="6683E61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73" w:type="pct"/>
            <w:tcBorders>
              <w:top w:val="nil"/>
              <w:left w:val="nil"/>
              <w:bottom w:val="single" w:sz="4" w:space="0" w:color="auto"/>
              <w:right w:val="nil"/>
            </w:tcBorders>
            <w:shd w:val="clear" w:color="auto" w:fill="auto"/>
            <w:hideMark/>
          </w:tcPr>
          <w:p w14:paraId="6D1E27A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60" w:type="pct"/>
            <w:tcBorders>
              <w:top w:val="nil"/>
              <w:left w:val="nil"/>
              <w:bottom w:val="single" w:sz="4" w:space="0" w:color="auto"/>
              <w:right w:val="nil"/>
            </w:tcBorders>
            <w:shd w:val="clear" w:color="auto" w:fill="auto"/>
            <w:hideMark/>
          </w:tcPr>
          <w:p w14:paraId="38E3960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51" w:type="pct"/>
            <w:tcBorders>
              <w:top w:val="nil"/>
              <w:left w:val="nil"/>
              <w:bottom w:val="single" w:sz="4" w:space="0" w:color="auto"/>
              <w:right w:val="nil"/>
            </w:tcBorders>
            <w:shd w:val="clear" w:color="auto" w:fill="auto"/>
            <w:hideMark/>
          </w:tcPr>
          <w:p w14:paraId="0DFF16C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nil"/>
            </w:tcBorders>
            <w:shd w:val="clear" w:color="auto" w:fill="auto"/>
            <w:hideMark/>
          </w:tcPr>
          <w:p w14:paraId="0E18DB4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nil"/>
            </w:tcBorders>
            <w:shd w:val="clear" w:color="auto" w:fill="auto"/>
            <w:hideMark/>
          </w:tcPr>
          <w:p w14:paraId="6AA0311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1E882F73"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A5351BA" w14:textId="77777777" w:rsidTr="0002204E">
        <w:trPr>
          <w:trHeight w:val="3195"/>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7F4918A8"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[se autoriza el uso de medios mecánicos]</w:t>
            </w:r>
          </w:p>
        </w:tc>
        <w:tc>
          <w:tcPr>
            <w:tcW w:w="458" w:type="pct"/>
            <w:tcBorders>
              <w:top w:val="single" w:sz="4" w:space="0" w:color="auto"/>
              <w:left w:val="nil"/>
              <w:bottom w:val="single" w:sz="4" w:space="0" w:color="auto"/>
              <w:right w:val="single" w:sz="4" w:space="0" w:color="auto"/>
            </w:tcBorders>
            <w:shd w:val="clear" w:color="auto" w:fill="auto"/>
            <w:hideMark/>
          </w:tcPr>
          <w:p w14:paraId="3243D5C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3346 de 1959 (diciembre 28)</w:t>
            </w:r>
          </w:p>
        </w:tc>
        <w:tc>
          <w:tcPr>
            <w:tcW w:w="436" w:type="pct"/>
            <w:tcBorders>
              <w:top w:val="single" w:sz="4" w:space="0" w:color="auto"/>
              <w:left w:val="nil"/>
              <w:bottom w:val="single" w:sz="4" w:space="0" w:color="auto"/>
              <w:right w:val="single" w:sz="4" w:space="0" w:color="auto"/>
            </w:tcBorders>
            <w:shd w:val="clear" w:color="auto" w:fill="auto"/>
            <w:noWrap/>
            <w:hideMark/>
          </w:tcPr>
          <w:p w14:paraId="6F6DDB2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01/01/1960 - </w:t>
            </w:r>
          </w:p>
        </w:tc>
        <w:tc>
          <w:tcPr>
            <w:tcW w:w="873" w:type="pct"/>
            <w:tcBorders>
              <w:top w:val="single" w:sz="4" w:space="0" w:color="auto"/>
              <w:left w:val="nil"/>
              <w:bottom w:val="single" w:sz="4" w:space="0" w:color="auto"/>
              <w:right w:val="single" w:sz="4" w:space="0" w:color="auto"/>
            </w:tcBorders>
            <w:shd w:val="clear" w:color="auto" w:fill="auto"/>
            <w:hideMark/>
          </w:tcPr>
          <w:p w14:paraId="647E7F6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 xml:space="preserve">Registral y </w:t>
            </w:r>
            <w:proofErr w:type="spellStart"/>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En</w:t>
            </w:r>
            <w:proofErr w:type="spellEnd"/>
            <w:r w:rsidRPr="00695B92">
              <w:rPr>
                <w:rFonts w:ascii="Arial" w:eastAsia="Times New Roman" w:hAnsi="Arial" w:cs="Arial"/>
                <w:color w:val="000000"/>
                <w:lang w:eastAsia="es-CO"/>
              </w:rPr>
              <w:t xml:space="preserve"> los trabajos de las Notarías y Oficinas de Registro podrían usarse medios mecánicos como máquinas de escribir, fotocopias, microfotografías, con el fin de abreviar el trabajo y de presentar mejor el texto de los documentos, siempre que el medio empleado garantizara las debidas seguridades de duración </w:t>
            </w:r>
            <w:proofErr w:type="spellStart"/>
            <w:r w:rsidRPr="00695B92">
              <w:rPr>
                <w:rFonts w:ascii="Arial" w:eastAsia="Times New Roman" w:hAnsi="Arial" w:cs="Arial"/>
                <w:color w:val="000000"/>
                <w:lang w:eastAsia="es-CO"/>
              </w:rPr>
              <w:t>indelebilidad</w:t>
            </w:r>
            <w:proofErr w:type="spellEnd"/>
            <w:r w:rsidRPr="00695B92">
              <w:rPr>
                <w:rFonts w:ascii="Arial" w:eastAsia="Times New Roman" w:hAnsi="Arial" w:cs="Arial"/>
                <w:color w:val="000000"/>
                <w:lang w:eastAsia="es-CO"/>
              </w:rPr>
              <w:t>. El uso de esos medios debía ser reglamentado por la Superintendencia de Notariado y Registro.</w:t>
            </w:r>
          </w:p>
        </w:tc>
        <w:tc>
          <w:tcPr>
            <w:tcW w:w="360" w:type="pct"/>
            <w:tcBorders>
              <w:top w:val="single" w:sz="4" w:space="0" w:color="auto"/>
              <w:left w:val="nil"/>
              <w:bottom w:val="single" w:sz="4" w:space="0" w:color="auto"/>
              <w:right w:val="single" w:sz="4" w:space="0" w:color="auto"/>
            </w:tcBorders>
            <w:shd w:val="clear" w:color="auto" w:fill="auto"/>
            <w:hideMark/>
          </w:tcPr>
          <w:p w14:paraId="63E975E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Manuscrito y mecánico</w:t>
            </w:r>
          </w:p>
        </w:tc>
        <w:tc>
          <w:tcPr>
            <w:tcW w:w="851" w:type="pct"/>
            <w:tcBorders>
              <w:top w:val="single" w:sz="4" w:space="0" w:color="auto"/>
              <w:left w:val="nil"/>
              <w:bottom w:val="single" w:sz="4" w:space="0" w:color="auto"/>
              <w:right w:val="single" w:sz="4" w:space="0" w:color="auto"/>
            </w:tcBorders>
            <w:shd w:val="clear" w:color="auto" w:fill="auto"/>
            <w:hideMark/>
          </w:tcPr>
          <w:p w14:paraId="0E5C9AE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1959, mediante este mismo decreto </w:t>
            </w:r>
            <w:r w:rsidRPr="00695B92">
              <w:rPr>
                <w:rFonts w:ascii="Arial" w:eastAsia="Times New Roman" w:hAnsi="Arial" w:cs="Arial"/>
                <w:b/>
                <w:bCs/>
                <w:color w:val="000000"/>
                <w:lang w:eastAsia="es-CO"/>
              </w:rPr>
              <w:t>se crea la Superintendencia de Notariado y Registro como dependencia del Ministerio de Justicia</w:t>
            </w:r>
            <w:r w:rsidRPr="00695B92">
              <w:rPr>
                <w:rFonts w:ascii="Arial" w:eastAsia="Times New Roman" w:hAnsi="Arial" w:cs="Arial"/>
                <w:color w:val="000000"/>
                <w:lang w:eastAsia="es-CO"/>
              </w:rPr>
              <w:t>.</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1959, se devuelve a los Gobernadores de los Departamentos la facultad de nombrar los Notarios y Registradores (Ley 156 de 1959)</w:t>
            </w:r>
          </w:p>
        </w:tc>
        <w:tc>
          <w:tcPr>
            <w:tcW w:w="917" w:type="pct"/>
            <w:tcBorders>
              <w:top w:val="single" w:sz="4" w:space="0" w:color="auto"/>
              <w:left w:val="nil"/>
              <w:bottom w:val="single" w:sz="4" w:space="0" w:color="auto"/>
              <w:right w:val="single" w:sz="4" w:space="0" w:color="auto"/>
            </w:tcBorders>
            <w:shd w:val="clear" w:color="auto" w:fill="auto"/>
            <w:hideMark/>
          </w:tcPr>
          <w:p w14:paraId="11AE3E3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1958, inicia el Frente Nacional con la presidencia  Alberto Lleras Camargo (liberal).</w:t>
            </w:r>
          </w:p>
        </w:tc>
        <w:tc>
          <w:tcPr>
            <w:tcW w:w="544" w:type="pct"/>
            <w:tcBorders>
              <w:top w:val="single" w:sz="4" w:space="0" w:color="auto"/>
              <w:left w:val="nil"/>
              <w:bottom w:val="single" w:sz="4" w:space="0" w:color="auto"/>
              <w:right w:val="single" w:sz="4" w:space="0" w:color="auto"/>
            </w:tcBorders>
            <w:shd w:val="clear" w:color="auto" w:fill="auto"/>
            <w:hideMark/>
          </w:tcPr>
          <w:p w14:paraId="6494CE3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https://www.funcionpublica.gov.co/eva/gestornormativo/norma.php?i=66342</w:t>
            </w:r>
          </w:p>
        </w:tc>
        <w:tc>
          <w:tcPr>
            <w:tcW w:w="37" w:type="pct"/>
            <w:vAlign w:val="center"/>
            <w:hideMark/>
          </w:tcPr>
          <w:p w14:paraId="3BB71953"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2ACB6BB" w14:textId="77777777" w:rsidTr="0002204E">
        <w:trPr>
          <w:trHeight w:val="402"/>
        </w:trPr>
        <w:tc>
          <w:tcPr>
            <w:tcW w:w="524" w:type="pct"/>
            <w:tcBorders>
              <w:top w:val="nil"/>
              <w:left w:val="nil"/>
              <w:bottom w:val="single" w:sz="4" w:space="0" w:color="auto"/>
              <w:right w:val="nil"/>
            </w:tcBorders>
            <w:shd w:val="clear" w:color="auto" w:fill="auto"/>
            <w:hideMark/>
          </w:tcPr>
          <w:p w14:paraId="69733ED5"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458" w:type="pct"/>
            <w:tcBorders>
              <w:top w:val="nil"/>
              <w:left w:val="nil"/>
              <w:bottom w:val="single" w:sz="4" w:space="0" w:color="auto"/>
              <w:right w:val="nil"/>
            </w:tcBorders>
            <w:shd w:val="clear" w:color="auto" w:fill="auto"/>
            <w:hideMark/>
          </w:tcPr>
          <w:p w14:paraId="053E71B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436" w:type="pct"/>
            <w:tcBorders>
              <w:top w:val="nil"/>
              <w:left w:val="nil"/>
              <w:bottom w:val="single" w:sz="4" w:space="0" w:color="auto"/>
              <w:right w:val="nil"/>
            </w:tcBorders>
            <w:shd w:val="clear" w:color="auto" w:fill="auto"/>
            <w:noWrap/>
            <w:hideMark/>
          </w:tcPr>
          <w:p w14:paraId="479DF28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73" w:type="pct"/>
            <w:tcBorders>
              <w:top w:val="nil"/>
              <w:left w:val="nil"/>
              <w:bottom w:val="single" w:sz="4" w:space="0" w:color="auto"/>
              <w:right w:val="nil"/>
            </w:tcBorders>
            <w:shd w:val="clear" w:color="auto" w:fill="auto"/>
            <w:hideMark/>
          </w:tcPr>
          <w:p w14:paraId="116E8FA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60" w:type="pct"/>
            <w:tcBorders>
              <w:top w:val="nil"/>
              <w:left w:val="nil"/>
              <w:bottom w:val="single" w:sz="4" w:space="0" w:color="auto"/>
              <w:right w:val="nil"/>
            </w:tcBorders>
            <w:shd w:val="clear" w:color="auto" w:fill="auto"/>
            <w:hideMark/>
          </w:tcPr>
          <w:p w14:paraId="59897BE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51" w:type="pct"/>
            <w:tcBorders>
              <w:top w:val="nil"/>
              <w:left w:val="nil"/>
              <w:bottom w:val="single" w:sz="4" w:space="0" w:color="auto"/>
              <w:right w:val="nil"/>
            </w:tcBorders>
            <w:shd w:val="clear" w:color="auto" w:fill="auto"/>
            <w:hideMark/>
          </w:tcPr>
          <w:p w14:paraId="0A63AB1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nil"/>
            </w:tcBorders>
            <w:shd w:val="clear" w:color="auto" w:fill="auto"/>
            <w:hideMark/>
          </w:tcPr>
          <w:p w14:paraId="2CA70DC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nil"/>
            </w:tcBorders>
            <w:shd w:val="clear" w:color="auto" w:fill="auto"/>
            <w:hideMark/>
          </w:tcPr>
          <w:p w14:paraId="1FC7B01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4ABBD379"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FC08059" w14:textId="77777777" w:rsidTr="0002204E">
        <w:trPr>
          <w:trHeight w:val="4065"/>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56EADB61"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copiador de Certificados</w:t>
            </w:r>
          </w:p>
        </w:tc>
        <w:tc>
          <w:tcPr>
            <w:tcW w:w="458" w:type="pct"/>
            <w:tcBorders>
              <w:top w:val="single" w:sz="4" w:space="0" w:color="auto"/>
              <w:left w:val="nil"/>
              <w:bottom w:val="single" w:sz="4" w:space="0" w:color="auto"/>
              <w:right w:val="single" w:sz="4" w:space="0" w:color="auto"/>
            </w:tcBorders>
            <w:shd w:val="clear" w:color="auto" w:fill="auto"/>
            <w:hideMark/>
          </w:tcPr>
          <w:p w14:paraId="0AEF01F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Acuerdo No. 04 de 1961 (octubre 4 ) del Consejo Directivo de la Superintendencia de Notariado y Registro</w:t>
            </w:r>
          </w:p>
        </w:tc>
        <w:tc>
          <w:tcPr>
            <w:tcW w:w="436" w:type="pct"/>
            <w:tcBorders>
              <w:top w:val="single" w:sz="4" w:space="0" w:color="auto"/>
              <w:left w:val="nil"/>
              <w:bottom w:val="single" w:sz="4" w:space="0" w:color="auto"/>
              <w:right w:val="single" w:sz="4" w:space="0" w:color="auto"/>
            </w:tcBorders>
            <w:shd w:val="clear" w:color="auto" w:fill="auto"/>
            <w:noWrap/>
            <w:hideMark/>
          </w:tcPr>
          <w:p w14:paraId="0E2B1F8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04/10/1961 - </w:t>
            </w:r>
          </w:p>
        </w:tc>
        <w:tc>
          <w:tcPr>
            <w:tcW w:w="873" w:type="pct"/>
            <w:tcBorders>
              <w:top w:val="single" w:sz="4" w:space="0" w:color="auto"/>
              <w:left w:val="nil"/>
              <w:bottom w:val="single" w:sz="4" w:space="0" w:color="auto"/>
              <w:right w:val="single" w:sz="4" w:space="0" w:color="auto"/>
            </w:tcBorders>
            <w:shd w:val="clear" w:color="auto" w:fill="auto"/>
            <w:hideMark/>
          </w:tcPr>
          <w:p w14:paraId="2765136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Se debe dejar copia auténtica de los certificados que expidan las notarías, cualquiera que sea la clase. Los certificados y las copias debían numerarse en serie continua para cada año, sellarse y llevar la firma del Notario. En cada copia se dejará constancia de la numeración oficial del papel sellado utilizado en el original.</w:t>
            </w:r>
            <w:r w:rsidRPr="00695B92">
              <w:rPr>
                <w:rFonts w:ascii="Arial" w:eastAsia="Times New Roman" w:hAnsi="Arial" w:cs="Arial"/>
                <w:color w:val="000000"/>
                <w:lang w:eastAsia="es-CO"/>
              </w:rPr>
              <w:br/>
              <w:t>Con las copias se debe formar un legajo debidamente encuadernado y foliado que deberá conservarse en el archivo de cada oficina.</w:t>
            </w:r>
          </w:p>
        </w:tc>
        <w:tc>
          <w:tcPr>
            <w:tcW w:w="360" w:type="pct"/>
            <w:tcBorders>
              <w:top w:val="single" w:sz="4" w:space="0" w:color="auto"/>
              <w:left w:val="nil"/>
              <w:bottom w:val="single" w:sz="4" w:space="0" w:color="auto"/>
              <w:right w:val="single" w:sz="4" w:space="0" w:color="auto"/>
            </w:tcBorders>
            <w:shd w:val="clear" w:color="auto" w:fill="auto"/>
            <w:hideMark/>
          </w:tcPr>
          <w:p w14:paraId="6BA600F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Tomadas al carbón</w:t>
            </w:r>
          </w:p>
        </w:tc>
        <w:tc>
          <w:tcPr>
            <w:tcW w:w="851" w:type="pct"/>
            <w:tcBorders>
              <w:top w:val="single" w:sz="4" w:space="0" w:color="auto"/>
              <w:left w:val="nil"/>
              <w:bottom w:val="single" w:sz="4" w:space="0" w:color="auto"/>
              <w:right w:val="single" w:sz="4" w:space="0" w:color="auto"/>
            </w:tcBorders>
            <w:shd w:val="clear" w:color="auto" w:fill="auto"/>
            <w:hideMark/>
          </w:tcPr>
          <w:p w14:paraId="5A80574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1960, se reorganiza el Ministerio de Justicia (Decreto 1716 de 1960).</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1961, se establecen funciones a la Superintendencia de Notariado y Registro (Resolución 38 de 1961).</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1962, </w:t>
            </w:r>
            <w:r w:rsidRPr="00695B92">
              <w:rPr>
                <w:rFonts w:ascii="Arial" w:eastAsia="Times New Roman" w:hAnsi="Arial" w:cs="Arial"/>
                <w:b/>
                <w:bCs/>
                <w:color w:val="000000"/>
                <w:lang w:eastAsia="es-CO"/>
              </w:rPr>
              <w:t xml:space="preserve">la Superintendencia Nacional de Notariado y Registro adquiere la calidad de persona administrativa, adscrita al Ministerio de Justicia pero autónoma y con recursos propios </w:t>
            </w:r>
            <w:r w:rsidRPr="00695B92">
              <w:rPr>
                <w:rFonts w:ascii="Arial" w:eastAsia="Times New Roman" w:hAnsi="Arial" w:cs="Arial"/>
                <w:color w:val="000000"/>
                <w:lang w:eastAsia="es-CO"/>
              </w:rPr>
              <w:t>(Ley 1ra. de 1962).</w:t>
            </w:r>
          </w:p>
        </w:tc>
        <w:tc>
          <w:tcPr>
            <w:tcW w:w="917" w:type="pct"/>
            <w:tcBorders>
              <w:top w:val="single" w:sz="4" w:space="0" w:color="auto"/>
              <w:left w:val="nil"/>
              <w:bottom w:val="single" w:sz="4" w:space="0" w:color="auto"/>
              <w:right w:val="single" w:sz="4" w:space="0" w:color="auto"/>
            </w:tcBorders>
            <w:shd w:val="clear" w:color="auto" w:fill="auto"/>
            <w:hideMark/>
          </w:tcPr>
          <w:p w14:paraId="08A029C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1961 - 1965, presidencia del Frente Nacional Alberto Lleras Camargo (liberal).</w:t>
            </w:r>
          </w:p>
        </w:tc>
        <w:tc>
          <w:tcPr>
            <w:tcW w:w="544" w:type="pct"/>
            <w:tcBorders>
              <w:top w:val="single" w:sz="4" w:space="0" w:color="auto"/>
              <w:left w:val="nil"/>
              <w:bottom w:val="single" w:sz="4" w:space="0" w:color="auto"/>
              <w:right w:val="single" w:sz="4" w:space="0" w:color="auto"/>
            </w:tcBorders>
            <w:shd w:val="clear" w:color="auto" w:fill="auto"/>
            <w:noWrap/>
            <w:hideMark/>
          </w:tcPr>
          <w:p w14:paraId="036EECD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517FD2A2"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33F94B5D" w14:textId="77777777" w:rsidTr="0002204E">
        <w:trPr>
          <w:trHeight w:val="402"/>
        </w:trPr>
        <w:tc>
          <w:tcPr>
            <w:tcW w:w="524" w:type="pct"/>
            <w:tcBorders>
              <w:top w:val="nil"/>
              <w:left w:val="nil"/>
              <w:bottom w:val="single" w:sz="4" w:space="0" w:color="auto"/>
              <w:right w:val="nil"/>
            </w:tcBorders>
            <w:shd w:val="clear" w:color="auto" w:fill="auto"/>
            <w:hideMark/>
          </w:tcPr>
          <w:p w14:paraId="0708949A"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458" w:type="pct"/>
            <w:tcBorders>
              <w:top w:val="nil"/>
              <w:left w:val="nil"/>
              <w:bottom w:val="single" w:sz="4" w:space="0" w:color="auto"/>
              <w:right w:val="nil"/>
            </w:tcBorders>
            <w:shd w:val="clear" w:color="auto" w:fill="auto"/>
            <w:hideMark/>
          </w:tcPr>
          <w:p w14:paraId="6F39893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436" w:type="pct"/>
            <w:tcBorders>
              <w:top w:val="nil"/>
              <w:left w:val="nil"/>
              <w:bottom w:val="single" w:sz="4" w:space="0" w:color="auto"/>
              <w:right w:val="nil"/>
            </w:tcBorders>
            <w:shd w:val="clear" w:color="auto" w:fill="auto"/>
            <w:noWrap/>
            <w:hideMark/>
          </w:tcPr>
          <w:p w14:paraId="0D5323A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73" w:type="pct"/>
            <w:tcBorders>
              <w:top w:val="nil"/>
              <w:left w:val="nil"/>
              <w:bottom w:val="single" w:sz="4" w:space="0" w:color="auto"/>
              <w:right w:val="nil"/>
            </w:tcBorders>
            <w:shd w:val="clear" w:color="auto" w:fill="auto"/>
            <w:hideMark/>
          </w:tcPr>
          <w:p w14:paraId="498BC1E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60" w:type="pct"/>
            <w:tcBorders>
              <w:top w:val="nil"/>
              <w:left w:val="nil"/>
              <w:bottom w:val="single" w:sz="4" w:space="0" w:color="auto"/>
              <w:right w:val="nil"/>
            </w:tcBorders>
            <w:shd w:val="clear" w:color="auto" w:fill="auto"/>
            <w:hideMark/>
          </w:tcPr>
          <w:p w14:paraId="119B1EB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51" w:type="pct"/>
            <w:tcBorders>
              <w:top w:val="nil"/>
              <w:left w:val="nil"/>
              <w:bottom w:val="single" w:sz="4" w:space="0" w:color="auto"/>
              <w:right w:val="nil"/>
            </w:tcBorders>
            <w:shd w:val="clear" w:color="auto" w:fill="auto"/>
            <w:hideMark/>
          </w:tcPr>
          <w:p w14:paraId="06F59A1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nil"/>
            </w:tcBorders>
            <w:shd w:val="clear" w:color="auto" w:fill="auto"/>
            <w:hideMark/>
          </w:tcPr>
          <w:p w14:paraId="172413E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nil"/>
            </w:tcBorders>
            <w:shd w:val="clear" w:color="auto" w:fill="auto"/>
            <w:noWrap/>
            <w:hideMark/>
          </w:tcPr>
          <w:p w14:paraId="5E1C78A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054E9D68"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F0CC827" w14:textId="77777777" w:rsidTr="0002204E">
        <w:trPr>
          <w:trHeight w:val="3540"/>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7DCD0B8B"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[se autoriza el uso del sistema de reproducción OFFSET]</w:t>
            </w:r>
          </w:p>
        </w:tc>
        <w:tc>
          <w:tcPr>
            <w:tcW w:w="458" w:type="pct"/>
            <w:tcBorders>
              <w:top w:val="single" w:sz="4" w:space="0" w:color="auto"/>
              <w:left w:val="nil"/>
              <w:bottom w:val="single" w:sz="4" w:space="0" w:color="auto"/>
              <w:right w:val="single" w:sz="4" w:space="0" w:color="auto"/>
            </w:tcBorders>
            <w:shd w:val="clear" w:color="auto" w:fill="auto"/>
            <w:hideMark/>
          </w:tcPr>
          <w:p w14:paraId="3E40CEC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Acuerdo No. 09 de 1967 (junio 13)</w:t>
            </w:r>
          </w:p>
        </w:tc>
        <w:tc>
          <w:tcPr>
            <w:tcW w:w="436" w:type="pct"/>
            <w:tcBorders>
              <w:top w:val="single" w:sz="4" w:space="0" w:color="auto"/>
              <w:left w:val="nil"/>
              <w:bottom w:val="single" w:sz="4" w:space="0" w:color="auto"/>
              <w:right w:val="single" w:sz="4" w:space="0" w:color="auto"/>
            </w:tcBorders>
            <w:shd w:val="clear" w:color="auto" w:fill="auto"/>
            <w:noWrap/>
            <w:hideMark/>
          </w:tcPr>
          <w:p w14:paraId="5748944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13/06/1967 -</w:t>
            </w:r>
          </w:p>
        </w:tc>
        <w:tc>
          <w:tcPr>
            <w:tcW w:w="873" w:type="pct"/>
            <w:tcBorders>
              <w:top w:val="single" w:sz="4" w:space="0" w:color="auto"/>
              <w:left w:val="nil"/>
              <w:bottom w:val="single" w:sz="4" w:space="0" w:color="auto"/>
              <w:right w:val="single" w:sz="4" w:space="0" w:color="auto"/>
            </w:tcBorders>
            <w:shd w:val="clear" w:color="auto" w:fill="auto"/>
            <w:hideMark/>
          </w:tcPr>
          <w:p w14:paraId="166E7E8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 xml:space="preserve">Notarial. </w:t>
            </w:r>
            <w:r w:rsidRPr="00695B92">
              <w:rPr>
                <w:rFonts w:ascii="Arial" w:eastAsia="Times New Roman" w:hAnsi="Arial" w:cs="Arial"/>
                <w:color w:val="000000"/>
                <w:lang w:eastAsia="es-CO"/>
              </w:rPr>
              <w:t xml:space="preserve">El uso del sistema OFFSET para reproducción con matrices de imagen directa se puede realizar en las notarías en papel sellado por ambas caras, de acuerdo con su rayado; y tanto en los originales como en las copias se observarán las firmas y requisitos de las escrituras elaboradas en las máquinas de escribir ordinarias.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El sistema offset es un método de impresión indirecto que consiste en aplicar tinta sobre planchas metálicas y transferirla al papel a través de rodillos.</w:t>
            </w:r>
          </w:p>
        </w:tc>
        <w:tc>
          <w:tcPr>
            <w:tcW w:w="360" w:type="pct"/>
            <w:tcBorders>
              <w:top w:val="single" w:sz="4" w:space="0" w:color="auto"/>
              <w:left w:val="nil"/>
              <w:bottom w:val="single" w:sz="4" w:space="0" w:color="auto"/>
              <w:right w:val="single" w:sz="4" w:space="0" w:color="auto"/>
            </w:tcBorders>
            <w:shd w:val="clear" w:color="auto" w:fill="auto"/>
            <w:hideMark/>
          </w:tcPr>
          <w:p w14:paraId="27F7F29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Impresión offset</w:t>
            </w:r>
          </w:p>
        </w:tc>
        <w:tc>
          <w:tcPr>
            <w:tcW w:w="851" w:type="pct"/>
            <w:tcBorders>
              <w:top w:val="single" w:sz="4" w:space="0" w:color="auto"/>
              <w:left w:val="nil"/>
              <w:bottom w:val="single" w:sz="4" w:space="0" w:color="auto"/>
              <w:right w:val="single" w:sz="4" w:space="0" w:color="auto"/>
            </w:tcBorders>
            <w:shd w:val="clear" w:color="auto" w:fill="auto"/>
            <w:hideMark/>
          </w:tcPr>
          <w:p w14:paraId="6E22F2A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1965, se modifica la organización de la Superintendencia de Notariado y Registro, </w:t>
            </w:r>
            <w:proofErr w:type="spellStart"/>
            <w:r w:rsidRPr="00695B92">
              <w:rPr>
                <w:rFonts w:ascii="Arial" w:eastAsia="Times New Roman" w:hAnsi="Arial" w:cs="Arial"/>
                <w:color w:val="000000"/>
                <w:lang w:eastAsia="es-CO"/>
              </w:rPr>
              <w:t>despues</w:t>
            </w:r>
            <w:proofErr w:type="spellEnd"/>
            <w:r w:rsidRPr="00695B92">
              <w:rPr>
                <w:rFonts w:ascii="Arial" w:eastAsia="Times New Roman" w:hAnsi="Arial" w:cs="Arial"/>
                <w:color w:val="000000"/>
                <w:lang w:eastAsia="es-CO"/>
              </w:rPr>
              <w:t xml:space="preserve"> de aprobados los estatutos mediante Decreto 2081 de 1965 (agosto 6).</w:t>
            </w:r>
          </w:p>
        </w:tc>
        <w:tc>
          <w:tcPr>
            <w:tcW w:w="917" w:type="pct"/>
            <w:tcBorders>
              <w:top w:val="single" w:sz="4" w:space="0" w:color="auto"/>
              <w:left w:val="nil"/>
              <w:bottom w:val="single" w:sz="4" w:space="0" w:color="auto"/>
              <w:right w:val="single" w:sz="4" w:space="0" w:color="auto"/>
            </w:tcBorders>
            <w:shd w:val="clear" w:color="auto" w:fill="auto"/>
            <w:hideMark/>
          </w:tcPr>
          <w:p w14:paraId="4DC4FD4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1966 - 1970, presidencia del Frente Nacional Carlos Lleras Restrepo (liberal)</w:t>
            </w:r>
          </w:p>
        </w:tc>
        <w:tc>
          <w:tcPr>
            <w:tcW w:w="544" w:type="pct"/>
            <w:tcBorders>
              <w:top w:val="single" w:sz="4" w:space="0" w:color="auto"/>
              <w:left w:val="nil"/>
              <w:bottom w:val="single" w:sz="4" w:space="0" w:color="auto"/>
              <w:right w:val="single" w:sz="4" w:space="0" w:color="auto"/>
            </w:tcBorders>
            <w:shd w:val="clear" w:color="auto" w:fill="auto"/>
            <w:noWrap/>
            <w:hideMark/>
          </w:tcPr>
          <w:p w14:paraId="1934DD8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1C22D331"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885205A" w14:textId="77777777" w:rsidTr="0002204E">
        <w:trPr>
          <w:trHeight w:val="402"/>
        </w:trPr>
        <w:tc>
          <w:tcPr>
            <w:tcW w:w="524" w:type="pct"/>
            <w:tcBorders>
              <w:top w:val="nil"/>
              <w:left w:val="nil"/>
              <w:bottom w:val="single" w:sz="4" w:space="0" w:color="auto"/>
              <w:right w:val="nil"/>
            </w:tcBorders>
            <w:shd w:val="clear" w:color="auto" w:fill="auto"/>
            <w:hideMark/>
          </w:tcPr>
          <w:p w14:paraId="286779B4"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458" w:type="pct"/>
            <w:tcBorders>
              <w:top w:val="nil"/>
              <w:left w:val="nil"/>
              <w:bottom w:val="single" w:sz="4" w:space="0" w:color="auto"/>
              <w:right w:val="nil"/>
            </w:tcBorders>
            <w:shd w:val="clear" w:color="auto" w:fill="auto"/>
            <w:hideMark/>
          </w:tcPr>
          <w:p w14:paraId="24B4B9D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436" w:type="pct"/>
            <w:tcBorders>
              <w:top w:val="nil"/>
              <w:left w:val="nil"/>
              <w:bottom w:val="single" w:sz="4" w:space="0" w:color="auto"/>
              <w:right w:val="nil"/>
            </w:tcBorders>
            <w:shd w:val="clear" w:color="auto" w:fill="auto"/>
            <w:noWrap/>
            <w:hideMark/>
          </w:tcPr>
          <w:p w14:paraId="444A69F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73" w:type="pct"/>
            <w:tcBorders>
              <w:top w:val="nil"/>
              <w:left w:val="nil"/>
              <w:bottom w:val="single" w:sz="4" w:space="0" w:color="auto"/>
              <w:right w:val="nil"/>
            </w:tcBorders>
            <w:shd w:val="clear" w:color="auto" w:fill="auto"/>
            <w:hideMark/>
          </w:tcPr>
          <w:p w14:paraId="75CEE73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60" w:type="pct"/>
            <w:tcBorders>
              <w:top w:val="nil"/>
              <w:left w:val="nil"/>
              <w:bottom w:val="single" w:sz="4" w:space="0" w:color="auto"/>
              <w:right w:val="nil"/>
            </w:tcBorders>
            <w:shd w:val="clear" w:color="auto" w:fill="auto"/>
            <w:hideMark/>
          </w:tcPr>
          <w:p w14:paraId="1D8815D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851" w:type="pct"/>
            <w:tcBorders>
              <w:top w:val="nil"/>
              <w:left w:val="nil"/>
              <w:bottom w:val="single" w:sz="4" w:space="0" w:color="auto"/>
              <w:right w:val="nil"/>
            </w:tcBorders>
            <w:shd w:val="clear" w:color="auto" w:fill="auto"/>
            <w:hideMark/>
          </w:tcPr>
          <w:p w14:paraId="08B9FD0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tcBorders>
              <w:top w:val="nil"/>
              <w:left w:val="nil"/>
              <w:bottom w:val="single" w:sz="4" w:space="0" w:color="auto"/>
              <w:right w:val="nil"/>
            </w:tcBorders>
            <w:shd w:val="clear" w:color="auto" w:fill="auto"/>
            <w:hideMark/>
          </w:tcPr>
          <w:p w14:paraId="622C799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nil"/>
            </w:tcBorders>
            <w:shd w:val="clear" w:color="auto" w:fill="auto"/>
            <w:noWrap/>
            <w:hideMark/>
          </w:tcPr>
          <w:p w14:paraId="5F41685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6B4D1E02"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93CF4F4" w14:textId="77777777" w:rsidTr="0002204E">
        <w:trPr>
          <w:trHeight w:val="1770"/>
        </w:trPr>
        <w:tc>
          <w:tcPr>
            <w:tcW w:w="524" w:type="pct"/>
            <w:tcBorders>
              <w:top w:val="single" w:sz="4" w:space="0" w:color="auto"/>
              <w:left w:val="single" w:sz="4" w:space="0" w:color="auto"/>
              <w:bottom w:val="single" w:sz="4" w:space="0" w:color="auto"/>
              <w:right w:val="single" w:sz="4" w:space="0" w:color="auto"/>
            </w:tcBorders>
            <w:shd w:val="clear" w:color="auto" w:fill="auto"/>
            <w:hideMark/>
          </w:tcPr>
          <w:p w14:paraId="7636C647"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Formulario [¿folio cartulina?]</w:t>
            </w:r>
          </w:p>
        </w:tc>
        <w:tc>
          <w:tcPr>
            <w:tcW w:w="458" w:type="pct"/>
            <w:tcBorders>
              <w:top w:val="single" w:sz="4" w:space="0" w:color="auto"/>
              <w:left w:val="nil"/>
              <w:bottom w:val="single" w:sz="4" w:space="0" w:color="auto"/>
              <w:right w:val="single" w:sz="4" w:space="0" w:color="auto"/>
            </w:tcBorders>
            <w:shd w:val="clear" w:color="auto" w:fill="auto"/>
            <w:hideMark/>
          </w:tcPr>
          <w:p w14:paraId="2E618AB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Acuerdo No. 14 de 1967 (agosto 9)</w:t>
            </w:r>
          </w:p>
        </w:tc>
        <w:tc>
          <w:tcPr>
            <w:tcW w:w="436" w:type="pct"/>
            <w:tcBorders>
              <w:top w:val="single" w:sz="4" w:space="0" w:color="auto"/>
              <w:left w:val="nil"/>
              <w:bottom w:val="single" w:sz="4" w:space="0" w:color="auto"/>
              <w:right w:val="single" w:sz="4" w:space="0" w:color="auto"/>
            </w:tcBorders>
            <w:shd w:val="clear" w:color="auto" w:fill="auto"/>
            <w:noWrap/>
            <w:hideMark/>
          </w:tcPr>
          <w:p w14:paraId="6F13E20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09/08/1967 -</w:t>
            </w:r>
          </w:p>
        </w:tc>
        <w:tc>
          <w:tcPr>
            <w:tcW w:w="873" w:type="pct"/>
            <w:tcBorders>
              <w:top w:val="single" w:sz="4" w:space="0" w:color="auto"/>
              <w:left w:val="nil"/>
              <w:bottom w:val="single" w:sz="4" w:space="0" w:color="auto"/>
              <w:right w:val="single" w:sz="4" w:space="0" w:color="auto"/>
            </w:tcBorders>
            <w:shd w:val="clear" w:color="auto" w:fill="auto"/>
            <w:hideMark/>
          </w:tcPr>
          <w:p w14:paraId="68D2116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Ordena a los Registradores de Instrumentos Públicos y Privados la utilización, a partir del 1 de enero de 1968, el formulario elaborado por el Instituto Geográfico "Agustín Codazzi" que comunica el movimiento de la propiedad raíz.</w:t>
            </w:r>
          </w:p>
        </w:tc>
        <w:tc>
          <w:tcPr>
            <w:tcW w:w="360" w:type="pct"/>
            <w:tcBorders>
              <w:top w:val="single" w:sz="4" w:space="0" w:color="auto"/>
              <w:left w:val="nil"/>
              <w:bottom w:val="single" w:sz="4" w:space="0" w:color="auto"/>
              <w:right w:val="single" w:sz="4" w:space="0" w:color="auto"/>
            </w:tcBorders>
            <w:shd w:val="clear" w:color="auto" w:fill="auto"/>
            <w:hideMark/>
          </w:tcPr>
          <w:p w14:paraId="5DF3BDD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Formulario en cartulina de gran formato.</w:t>
            </w:r>
          </w:p>
        </w:tc>
        <w:tc>
          <w:tcPr>
            <w:tcW w:w="851" w:type="pct"/>
            <w:tcBorders>
              <w:top w:val="single" w:sz="4" w:space="0" w:color="auto"/>
              <w:left w:val="nil"/>
              <w:bottom w:val="single" w:sz="4" w:space="0" w:color="auto"/>
              <w:right w:val="single" w:sz="4" w:space="0" w:color="auto"/>
            </w:tcBorders>
            <w:shd w:val="clear" w:color="auto" w:fill="auto"/>
            <w:hideMark/>
          </w:tcPr>
          <w:p w14:paraId="6AC6DE3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1965, se modifica la organización de la Superintendencia de Notariado y Registro, </w:t>
            </w:r>
            <w:proofErr w:type="spellStart"/>
            <w:r w:rsidRPr="00695B92">
              <w:rPr>
                <w:rFonts w:ascii="Arial" w:eastAsia="Times New Roman" w:hAnsi="Arial" w:cs="Arial"/>
                <w:color w:val="000000"/>
                <w:lang w:eastAsia="es-CO"/>
              </w:rPr>
              <w:t>despues</w:t>
            </w:r>
            <w:proofErr w:type="spellEnd"/>
            <w:r w:rsidRPr="00695B92">
              <w:rPr>
                <w:rFonts w:ascii="Arial" w:eastAsia="Times New Roman" w:hAnsi="Arial" w:cs="Arial"/>
                <w:color w:val="000000"/>
                <w:lang w:eastAsia="es-CO"/>
              </w:rPr>
              <w:t xml:space="preserve"> de aprobados los estatutos mediante Decreto 2081 de 1965 (agosto 6).</w:t>
            </w:r>
          </w:p>
        </w:tc>
        <w:tc>
          <w:tcPr>
            <w:tcW w:w="917" w:type="pct"/>
            <w:tcBorders>
              <w:top w:val="single" w:sz="4" w:space="0" w:color="auto"/>
              <w:left w:val="nil"/>
              <w:bottom w:val="single" w:sz="4" w:space="0" w:color="auto"/>
              <w:right w:val="single" w:sz="4" w:space="0" w:color="auto"/>
            </w:tcBorders>
            <w:shd w:val="clear" w:color="auto" w:fill="auto"/>
            <w:hideMark/>
          </w:tcPr>
          <w:p w14:paraId="6A488AA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1966 - 1970, presidencia del Frente Nacional  Carlos Lleras Restrepo (liberal)</w:t>
            </w:r>
          </w:p>
        </w:tc>
        <w:tc>
          <w:tcPr>
            <w:tcW w:w="544" w:type="pct"/>
            <w:tcBorders>
              <w:top w:val="single" w:sz="4" w:space="0" w:color="auto"/>
              <w:left w:val="nil"/>
              <w:bottom w:val="single" w:sz="4" w:space="0" w:color="auto"/>
              <w:right w:val="single" w:sz="4" w:space="0" w:color="auto"/>
            </w:tcBorders>
            <w:shd w:val="clear" w:color="auto" w:fill="auto"/>
            <w:noWrap/>
            <w:hideMark/>
          </w:tcPr>
          <w:p w14:paraId="7BFCD17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2CFC61B4"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0D2B9AF3" w14:textId="77777777" w:rsidTr="00695B92">
        <w:trPr>
          <w:trHeight w:val="402"/>
        </w:trPr>
        <w:tc>
          <w:tcPr>
            <w:tcW w:w="4963" w:type="pct"/>
            <w:gridSpan w:val="8"/>
            <w:tcBorders>
              <w:top w:val="single" w:sz="4" w:space="0" w:color="auto"/>
              <w:left w:val="nil"/>
              <w:bottom w:val="single" w:sz="4" w:space="0" w:color="auto"/>
              <w:right w:val="nil"/>
            </w:tcBorders>
            <w:shd w:val="clear" w:color="auto" w:fill="auto"/>
            <w:hideMark/>
          </w:tcPr>
          <w:p w14:paraId="628E282E"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02A84A00"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EB0DFD5" w14:textId="77777777" w:rsidTr="0002204E">
        <w:trPr>
          <w:trHeight w:val="7665"/>
        </w:trPr>
        <w:tc>
          <w:tcPr>
            <w:tcW w:w="52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5CE4118D"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Escritura Pública [física, digital o electrónica]</w:t>
            </w:r>
          </w:p>
        </w:tc>
        <w:tc>
          <w:tcPr>
            <w:tcW w:w="45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348244A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960 de 1970 (Junio 20)</w:t>
            </w:r>
          </w:p>
        </w:tc>
        <w:tc>
          <w:tcPr>
            <w:tcW w:w="436"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0491721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20/06/1970 - </w:t>
            </w:r>
          </w:p>
        </w:tc>
        <w:tc>
          <w:tcPr>
            <w:tcW w:w="87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5AD1F27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 xml:space="preserve">Notarial. </w:t>
            </w:r>
            <w:r w:rsidRPr="00695B92">
              <w:rPr>
                <w:rFonts w:ascii="Arial" w:eastAsia="Times New Roman" w:hAnsi="Arial" w:cs="Arial"/>
                <w:color w:val="000000"/>
                <w:lang w:eastAsia="es-CO"/>
              </w:rPr>
              <w:t>Deberán celebrarse por escritura pública todos los actos y contratos de disposición o</w:t>
            </w:r>
            <w:r w:rsidRPr="00695B92">
              <w:rPr>
                <w:rFonts w:ascii="Arial" w:eastAsia="Times New Roman" w:hAnsi="Arial" w:cs="Arial"/>
                <w:color w:val="000000"/>
                <w:lang w:eastAsia="es-CO"/>
              </w:rPr>
              <w:br/>
              <w:t>gravamen de bienes inmuebles.</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La escritura pública es el instrumento que contiene declaraciones en actos jurídicos,</w:t>
            </w:r>
            <w:r w:rsidRPr="00695B92">
              <w:rPr>
                <w:rFonts w:ascii="Arial" w:eastAsia="Times New Roman" w:hAnsi="Arial" w:cs="Arial"/>
                <w:color w:val="000000"/>
                <w:lang w:eastAsia="es-CO"/>
              </w:rPr>
              <w:br/>
              <w:t>emitidas ante el Notario, con los requisitos previstos en la Ley y que se incorpora al protocolo. El</w:t>
            </w:r>
            <w:r w:rsidRPr="00695B92">
              <w:rPr>
                <w:rFonts w:ascii="Arial" w:eastAsia="Times New Roman" w:hAnsi="Arial" w:cs="Arial"/>
                <w:color w:val="000000"/>
                <w:lang w:eastAsia="es-CO"/>
              </w:rPr>
              <w:br/>
              <w:t>proceso de su perfeccionamiento consta de la recepción, la extensión, el otorgamiento y la</w:t>
            </w:r>
            <w:r w:rsidRPr="00695B92">
              <w:rPr>
                <w:rFonts w:ascii="Arial" w:eastAsia="Times New Roman" w:hAnsi="Arial" w:cs="Arial"/>
                <w:color w:val="000000"/>
                <w:lang w:eastAsia="es-CO"/>
              </w:rPr>
              <w:br/>
              <w:t>autorización.</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Las escrituras se extenderán por medios físicos,</w:t>
            </w:r>
            <w:r w:rsidRPr="00695B92">
              <w:rPr>
                <w:rFonts w:ascii="Arial" w:eastAsia="Times New Roman" w:hAnsi="Arial" w:cs="Arial"/>
                <w:color w:val="000000"/>
                <w:lang w:eastAsia="es-CO"/>
              </w:rPr>
              <w:br/>
              <w:t>digitales o electrónicos, en caracteres claros y procurando su mayor seguridad y garantizando su</w:t>
            </w:r>
            <w:r w:rsidRPr="00695B92">
              <w:rPr>
                <w:rFonts w:ascii="Arial" w:eastAsia="Times New Roman" w:hAnsi="Arial" w:cs="Arial"/>
                <w:color w:val="000000"/>
                <w:lang w:eastAsia="es-CO"/>
              </w:rPr>
              <w:br/>
              <w:t>perduración. Se realizarán en forma continua y sin dejar espacios libres o en blanco, escribiendo en</w:t>
            </w:r>
            <w:r w:rsidRPr="00695B92">
              <w:rPr>
                <w:rFonts w:ascii="Arial" w:eastAsia="Times New Roman" w:hAnsi="Arial" w:cs="Arial"/>
                <w:color w:val="000000"/>
                <w:lang w:eastAsia="es-CO"/>
              </w:rPr>
              <w:br/>
              <w:t>todos los renglones o llenando los vacíos con rayas u otros trazos que impidan su posterior utilización.</w:t>
            </w:r>
            <w:r w:rsidRPr="00695B92">
              <w:rPr>
                <w:rFonts w:ascii="Arial" w:eastAsia="Times New Roman" w:hAnsi="Arial" w:cs="Arial"/>
                <w:color w:val="000000"/>
                <w:lang w:eastAsia="es-CO"/>
              </w:rPr>
              <w:br/>
              <w:t>No se dejarán claros o espacios vacíos ni aún para separar las distintas partes o cláusulas del</w:t>
            </w:r>
            <w:r w:rsidRPr="00695B92">
              <w:rPr>
                <w:rFonts w:ascii="Arial" w:eastAsia="Times New Roman" w:hAnsi="Arial" w:cs="Arial"/>
                <w:color w:val="000000"/>
                <w:lang w:eastAsia="es-CO"/>
              </w:rPr>
              <w:br/>
              <w:t>instrumento, ni se usarán en los nombres abreviaturas o iniciales que puedan dar lugar a confusión.</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La escritura pública podrá realizarse en documento físico o electrónico, siempre que se garantice la</w:t>
            </w:r>
            <w:r w:rsidRPr="00695B92">
              <w:rPr>
                <w:rFonts w:ascii="Arial" w:eastAsia="Times New Roman" w:hAnsi="Arial" w:cs="Arial"/>
                <w:color w:val="000000"/>
                <w:lang w:eastAsia="es-CO"/>
              </w:rPr>
              <w:br/>
              <w:t>autenticidad, disponibilidad e integridad del documento. En todo caso, la firma digital o electrónica</w:t>
            </w:r>
            <w:r w:rsidRPr="00695B92">
              <w:rPr>
                <w:rFonts w:ascii="Arial" w:eastAsia="Times New Roman" w:hAnsi="Arial" w:cs="Arial"/>
                <w:color w:val="000000"/>
                <w:lang w:eastAsia="es-CO"/>
              </w:rPr>
              <w:br/>
              <w:t>tendrá los mismos efectos que la firma autógrafa para la autorización y otorgamiento de escrituras</w:t>
            </w:r>
            <w:r w:rsidRPr="00695B92">
              <w:rPr>
                <w:rFonts w:ascii="Arial" w:eastAsia="Times New Roman" w:hAnsi="Arial" w:cs="Arial"/>
                <w:color w:val="000000"/>
                <w:lang w:eastAsia="es-CO"/>
              </w:rPr>
              <w:br/>
              <w:t>públicas.</w:t>
            </w:r>
          </w:p>
        </w:tc>
        <w:tc>
          <w:tcPr>
            <w:tcW w:w="360"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43503FA3" w14:textId="77777777" w:rsidR="00695B92" w:rsidRPr="00695B92" w:rsidRDefault="00695B92" w:rsidP="00695B92">
            <w:pPr>
              <w:spacing w:after="0" w:line="240" w:lineRule="auto"/>
              <w:jc w:val="center"/>
              <w:rPr>
                <w:rFonts w:ascii="Arial" w:eastAsia="Times New Roman" w:hAnsi="Arial" w:cs="Arial"/>
                <w:color w:val="000000"/>
                <w:lang w:eastAsia="es-CO"/>
              </w:rPr>
            </w:pPr>
            <w:r w:rsidRPr="00695B92">
              <w:rPr>
                <w:rFonts w:ascii="Arial" w:eastAsia="Times New Roman" w:hAnsi="Arial" w:cs="Arial"/>
                <w:color w:val="000000"/>
                <w:lang w:eastAsia="es-CO"/>
              </w:rPr>
              <w:t xml:space="preserve">Papel </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8A619B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1968, se reorganiza el Ministerio de Justicia (Decreto 3172 de 1968).</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1969, se conceden al Presidente de la República facultades extraordinarias para reformar los sistemas de Notariado, Registro de Instrumentos, Catastro, Registro del Estado Civil de las Personas y de Constitución, transmisión y registro de derechos reales y trabas sobre vehículos automotores, Reglamentos de Policía Vial y de Circulación para cumplir lo </w:t>
            </w:r>
            <w:proofErr w:type="spellStart"/>
            <w:r w:rsidRPr="00695B92">
              <w:rPr>
                <w:rFonts w:ascii="Arial" w:eastAsia="Times New Roman" w:hAnsi="Arial" w:cs="Arial"/>
                <w:color w:val="000000"/>
                <w:lang w:eastAsia="es-CO"/>
              </w:rPr>
              <w:t>estatuído</w:t>
            </w:r>
            <w:proofErr w:type="spellEnd"/>
            <w:r w:rsidRPr="00695B92">
              <w:rPr>
                <w:rFonts w:ascii="Arial" w:eastAsia="Times New Roman" w:hAnsi="Arial" w:cs="Arial"/>
                <w:color w:val="000000"/>
                <w:lang w:eastAsia="es-CO"/>
              </w:rPr>
              <w:t xml:space="preserve"> hoy en el artículo 92 de la Codificación Constitucional vigente (Ley 8a. 1969 ).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1970, se aprueban los nuevos Estatutos de la Superintendencia de Notariado y Registro (Decreto 333 de 1970) y se organiza la Entidad (Decreto-Ley 1347 de 1970)</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1970, mediante este mismo Decreto se estable la responsabilidad de custodia de los archivos de las Notarías y de la Superintendencia de Notariado y Registro.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El archivo se llevará en formato físico. Cuando su trámite se surta por este medio se deberá guardar copia en medio electrónico que permita su conservación segura, íntegra y accesible, conforme a las disposiciones que regulen la materia.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Cuando los documentos se originen y se gestionen de forma electrónica, se archivarán por el mismo medio, garantizando su seguridad, autenticidad, integridad, </w:t>
            </w:r>
            <w:r w:rsidRPr="00695B92">
              <w:rPr>
                <w:rFonts w:ascii="Arial" w:eastAsia="Times New Roman" w:hAnsi="Arial" w:cs="Arial"/>
                <w:color w:val="000000"/>
                <w:lang w:eastAsia="es-CO"/>
              </w:rPr>
              <w:lastRenderedPageBreak/>
              <w:t>accesibilidad, inalterabilidad, disponibilidad y actualización de la información, que a su vez se integrará con la copia electrónica del archivo generado en formato físico, en los términos establecidos por la ley.</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Consolidado el archivo digital de los libros, el notario deberá remitir copia del archivo al repositorio que disponga la Superintendencia de Notariado y Registro, conforme a la reglamentación que sobre el particular expida. </w:t>
            </w:r>
          </w:p>
        </w:tc>
        <w:tc>
          <w:tcPr>
            <w:tcW w:w="917"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73588F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Siglo XX - República de Colombia.</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1966 - 1970, presidencia del Frente Nacional Carlos Lleras Restrepo (liberal)</w:t>
            </w:r>
          </w:p>
        </w:tc>
        <w:tc>
          <w:tcPr>
            <w:tcW w:w="544"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7BD3BBB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https://www.funcionpublica.gov.co/eva/gestornormativo/norma.php?i=149249</w:t>
            </w:r>
          </w:p>
        </w:tc>
        <w:tc>
          <w:tcPr>
            <w:tcW w:w="37" w:type="pct"/>
            <w:vAlign w:val="center"/>
            <w:hideMark/>
          </w:tcPr>
          <w:p w14:paraId="04D4B1A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1361A15F" w14:textId="77777777" w:rsidTr="0002204E">
        <w:trPr>
          <w:trHeight w:val="990"/>
        </w:trPr>
        <w:tc>
          <w:tcPr>
            <w:tcW w:w="524" w:type="pct"/>
            <w:vMerge/>
            <w:tcBorders>
              <w:top w:val="single" w:sz="4" w:space="0" w:color="auto"/>
              <w:left w:val="single" w:sz="4" w:space="0" w:color="auto"/>
              <w:bottom w:val="single" w:sz="4" w:space="0" w:color="000000"/>
              <w:right w:val="single" w:sz="4" w:space="0" w:color="auto"/>
            </w:tcBorders>
            <w:vAlign w:val="center"/>
            <w:hideMark/>
          </w:tcPr>
          <w:p w14:paraId="1287F21B"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single" w:sz="4" w:space="0" w:color="auto"/>
              <w:left w:val="single" w:sz="4" w:space="0" w:color="auto"/>
              <w:bottom w:val="single" w:sz="4" w:space="0" w:color="000000"/>
              <w:right w:val="single" w:sz="4" w:space="0" w:color="auto"/>
            </w:tcBorders>
            <w:vAlign w:val="center"/>
            <w:hideMark/>
          </w:tcPr>
          <w:p w14:paraId="045FB5E0" w14:textId="77777777" w:rsidR="00695B92" w:rsidRPr="00695B92" w:rsidRDefault="00695B92" w:rsidP="00695B92">
            <w:pPr>
              <w:spacing w:after="0" w:line="240" w:lineRule="auto"/>
              <w:rPr>
                <w:rFonts w:ascii="Arial" w:eastAsia="Times New Roman" w:hAnsi="Arial" w:cs="Arial"/>
                <w:color w:val="000000"/>
                <w:lang w:eastAsia="es-CO"/>
              </w:rPr>
            </w:pPr>
          </w:p>
        </w:tc>
        <w:tc>
          <w:tcPr>
            <w:tcW w:w="436" w:type="pct"/>
            <w:vMerge/>
            <w:tcBorders>
              <w:top w:val="single" w:sz="4" w:space="0" w:color="auto"/>
              <w:left w:val="single" w:sz="4" w:space="0" w:color="auto"/>
              <w:bottom w:val="single" w:sz="4" w:space="0" w:color="000000"/>
              <w:right w:val="single" w:sz="4" w:space="0" w:color="auto"/>
            </w:tcBorders>
            <w:vAlign w:val="center"/>
            <w:hideMark/>
          </w:tcPr>
          <w:p w14:paraId="66D11176" w14:textId="77777777" w:rsidR="00695B92" w:rsidRPr="00695B92" w:rsidRDefault="00695B92" w:rsidP="00695B92">
            <w:pPr>
              <w:spacing w:after="0" w:line="240" w:lineRule="auto"/>
              <w:rPr>
                <w:rFonts w:ascii="Arial" w:eastAsia="Times New Roman" w:hAnsi="Arial" w:cs="Arial"/>
                <w:color w:val="000000"/>
                <w:lang w:eastAsia="es-CO"/>
              </w:rPr>
            </w:pPr>
          </w:p>
        </w:tc>
        <w:tc>
          <w:tcPr>
            <w:tcW w:w="873" w:type="pct"/>
            <w:vMerge/>
            <w:tcBorders>
              <w:top w:val="single" w:sz="4" w:space="0" w:color="auto"/>
              <w:left w:val="single" w:sz="4" w:space="0" w:color="auto"/>
              <w:bottom w:val="single" w:sz="4" w:space="0" w:color="auto"/>
              <w:right w:val="single" w:sz="4" w:space="0" w:color="auto"/>
            </w:tcBorders>
            <w:vAlign w:val="center"/>
            <w:hideMark/>
          </w:tcPr>
          <w:p w14:paraId="7D97D9D1" w14:textId="77777777" w:rsidR="00695B92" w:rsidRPr="00695B92" w:rsidRDefault="00695B92" w:rsidP="00695B92">
            <w:pPr>
              <w:spacing w:after="0" w:line="240" w:lineRule="auto"/>
              <w:rPr>
                <w:rFonts w:ascii="Arial" w:eastAsia="Times New Roman" w:hAnsi="Arial" w:cs="Arial"/>
                <w:color w:val="000000"/>
                <w:lang w:eastAsia="es-CO"/>
              </w:rPr>
            </w:pPr>
          </w:p>
        </w:tc>
        <w:tc>
          <w:tcPr>
            <w:tcW w:w="360" w:type="pct"/>
            <w:vMerge/>
            <w:tcBorders>
              <w:top w:val="single" w:sz="4" w:space="0" w:color="auto"/>
              <w:left w:val="single" w:sz="4" w:space="0" w:color="auto"/>
              <w:bottom w:val="single" w:sz="4" w:space="0" w:color="000000"/>
              <w:right w:val="single" w:sz="4" w:space="0" w:color="auto"/>
            </w:tcBorders>
            <w:vAlign w:val="center"/>
            <w:hideMark/>
          </w:tcPr>
          <w:p w14:paraId="458C3417"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2EB7384A"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45F731DE"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3740FA53"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tcBorders>
              <w:top w:val="nil"/>
              <w:left w:val="nil"/>
              <w:bottom w:val="nil"/>
              <w:right w:val="nil"/>
            </w:tcBorders>
            <w:shd w:val="clear" w:color="auto" w:fill="auto"/>
            <w:noWrap/>
            <w:vAlign w:val="bottom"/>
            <w:hideMark/>
          </w:tcPr>
          <w:p w14:paraId="52D0127A" w14:textId="77777777" w:rsidR="00695B92" w:rsidRPr="00695B92" w:rsidRDefault="00695B92" w:rsidP="00695B92">
            <w:pPr>
              <w:spacing w:after="0" w:line="240" w:lineRule="auto"/>
              <w:rPr>
                <w:rFonts w:ascii="Arial" w:eastAsia="Times New Roman" w:hAnsi="Arial" w:cs="Arial"/>
                <w:color w:val="000000"/>
                <w:lang w:eastAsia="es-CO"/>
              </w:rPr>
            </w:pPr>
          </w:p>
        </w:tc>
      </w:tr>
      <w:tr w:rsidR="00DE286A" w:rsidRPr="008D1402" w14:paraId="4F9DBBEA" w14:textId="77777777" w:rsidTr="0002204E">
        <w:trPr>
          <w:trHeight w:val="6480"/>
        </w:trPr>
        <w:tc>
          <w:tcPr>
            <w:tcW w:w="524" w:type="pct"/>
            <w:tcBorders>
              <w:top w:val="nil"/>
              <w:left w:val="single" w:sz="4" w:space="0" w:color="auto"/>
              <w:bottom w:val="single" w:sz="4" w:space="0" w:color="auto"/>
              <w:right w:val="single" w:sz="4" w:space="0" w:color="auto"/>
            </w:tcBorders>
            <w:shd w:val="clear" w:color="auto" w:fill="auto"/>
            <w:noWrap/>
            <w:hideMark/>
          </w:tcPr>
          <w:p w14:paraId="23788531"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Libro de Protocolo</w:t>
            </w:r>
          </w:p>
        </w:tc>
        <w:tc>
          <w:tcPr>
            <w:tcW w:w="458" w:type="pct"/>
            <w:tcBorders>
              <w:top w:val="nil"/>
              <w:left w:val="nil"/>
              <w:bottom w:val="single" w:sz="4" w:space="0" w:color="auto"/>
              <w:right w:val="single" w:sz="4" w:space="0" w:color="auto"/>
            </w:tcBorders>
            <w:shd w:val="clear" w:color="auto" w:fill="auto"/>
            <w:hideMark/>
          </w:tcPr>
          <w:p w14:paraId="619A6DC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960 de 1970 (Junio 20)</w:t>
            </w:r>
          </w:p>
        </w:tc>
        <w:tc>
          <w:tcPr>
            <w:tcW w:w="436" w:type="pct"/>
            <w:tcBorders>
              <w:top w:val="nil"/>
              <w:left w:val="nil"/>
              <w:bottom w:val="single" w:sz="4" w:space="0" w:color="auto"/>
              <w:right w:val="single" w:sz="4" w:space="0" w:color="auto"/>
            </w:tcBorders>
            <w:shd w:val="clear" w:color="auto" w:fill="auto"/>
            <w:noWrap/>
            <w:hideMark/>
          </w:tcPr>
          <w:p w14:paraId="7C73833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20/06/1970 - </w:t>
            </w:r>
          </w:p>
        </w:tc>
        <w:tc>
          <w:tcPr>
            <w:tcW w:w="873" w:type="pct"/>
            <w:tcBorders>
              <w:top w:val="nil"/>
              <w:left w:val="nil"/>
              <w:bottom w:val="single" w:sz="4" w:space="0" w:color="auto"/>
              <w:right w:val="single" w:sz="4" w:space="0" w:color="auto"/>
            </w:tcBorders>
            <w:shd w:val="clear" w:color="auto" w:fill="auto"/>
            <w:hideMark/>
          </w:tcPr>
          <w:p w14:paraId="767D360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xml:space="preserve"> Es el archivo fundamental del Notario y se forma con todas las escrituras que se otorgan ante él y con las actuaciones y documentos que se insertan en el mismo. </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Tendrá vigencia desde el 1o. de enero hasta el 31 de diciembre de cada año y constará del número de tomos que sea necesario formar, procurando que no exceda de mil el número de hojas de cada tomo. Las escrituras se colocarán en el orden numérico sucesivo que les corresponda y se numerarán las hojas que las compongan y las de los documentos agregados.</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 xml:space="preserve">Los tomos del Protocolo se coserán y encuadernarán debidamente para que presten las mayores seguridades de integridad y conservación. Al final de cada uno de ellos, el Notario pondrá la correspondiente nota de clausura con su firma entera y la fecha. </w:t>
            </w:r>
          </w:p>
        </w:tc>
        <w:tc>
          <w:tcPr>
            <w:tcW w:w="360" w:type="pct"/>
            <w:tcBorders>
              <w:top w:val="nil"/>
              <w:left w:val="nil"/>
              <w:bottom w:val="single" w:sz="4" w:space="0" w:color="auto"/>
              <w:right w:val="single" w:sz="4" w:space="0" w:color="auto"/>
            </w:tcBorders>
            <w:shd w:val="clear" w:color="auto" w:fill="auto"/>
            <w:noWrap/>
            <w:hideMark/>
          </w:tcPr>
          <w:p w14:paraId="3C8ED08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4DE1F1F4"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700BF89A"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164D196B"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26D4DFE3"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16A0595B" w14:textId="77777777" w:rsidTr="0002204E">
        <w:trPr>
          <w:trHeight w:val="7425"/>
        </w:trPr>
        <w:tc>
          <w:tcPr>
            <w:tcW w:w="524" w:type="pct"/>
            <w:tcBorders>
              <w:top w:val="nil"/>
              <w:left w:val="single" w:sz="4" w:space="0" w:color="auto"/>
              <w:bottom w:val="single" w:sz="4" w:space="0" w:color="auto"/>
              <w:right w:val="single" w:sz="4" w:space="0" w:color="auto"/>
            </w:tcBorders>
            <w:shd w:val="clear" w:color="auto" w:fill="auto"/>
            <w:noWrap/>
            <w:hideMark/>
          </w:tcPr>
          <w:p w14:paraId="713EDF8A"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Libro de Relación</w:t>
            </w:r>
          </w:p>
        </w:tc>
        <w:tc>
          <w:tcPr>
            <w:tcW w:w="458" w:type="pct"/>
            <w:tcBorders>
              <w:top w:val="nil"/>
              <w:left w:val="nil"/>
              <w:bottom w:val="single" w:sz="4" w:space="0" w:color="auto"/>
              <w:right w:val="single" w:sz="4" w:space="0" w:color="auto"/>
            </w:tcBorders>
            <w:shd w:val="clear" w:color="auto" w:fill="auto"/>
            <w:hideMark/>
          </w:tcPr>
          <w:p w14:paraId="1412A1A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960 de 1970 (Junio 20)</w:t>
            </w:r>
          </w:p>
        </w:tc>
        <w:tc>
          <w:tcPr>
            <w:tcW w:w="436" w:type="pct"/>
            <w:tcBorders>
              <w:top w:val="nil"/>
              <w:left w:val="nil"/>
              <w:bottom w:val="single" w:sz="4" w:space="0" w:color="auto"/>
              <w:right w:val="single" w:sz="4" w:space="0" w:color="auto"/>
            </w:tcBorders>
            <w:shd w:val="clear" w:color="auto" w:fill="auto"/>
            <w:noWrap/>
            <w:hideMark/>
          </w:tcPr>
          <w:p w14:paraId="29D13D1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20/06/1970 - </w:t>
            </w:r>
          </w:p>
        </w:tc>
        <w:tc>
          <w:tcPr>
            <w:tcW w:w="873" w:type="pct"/>
            <w:tcBorders>
              <w:top w:val="nil"/>
              <w:left w:val="nil"/>
              <w:bottom w:val="single" w:sz="4" w:space="0" w:color="auto"/>
              <w:right w:val="single" w:sz="4" w:space="0" w:color="auto"/>
            </w:tcBorders>
            <w:shd w:val="clear" w:color="auto" w:fill="auto"/>
            <w:hideMark/>
          </w:tcPr>
          <w:p w14:paraId="5B2193FD" w14:textId="77777777" w:rsidR="00695B92" w:rsidRPr="00695B92" w:rsidRDefault="00695B92" w:rsidP="00695B92">
            <w:pPr>
              <w:spacing w:after="0" w:line="240" w:lineRule="auto"/>
              <w:rPr>
                <w:rFonts w:ascii="Arial" w:eastAsia="Times New Roman" w:hAnsi="Arial" w:cs="Arial"/>
                <w:color w:val="000000"/>
                <w:lang w:eastAsia="es-CO"/>
              </w:rPr>
            </w:pPr>
            <w:proofErr w:type="spellStart"/>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Se</w:t>
            </w:r>
            <w:proofErr w:type="spellEnd"/>
            <w:r w:rsidRPr="00695B92">
              <w:rPr>
                <w:rFonts w:ascii="Arial" w:eastAsia="Times New Roman" w:hAnsi="Arial" w:cs="Arial"/>
                <w:color w:val="000000"/>
                <w:lang w:eastAsia="es-CO"/>
              </w:rPr>
              <w:t xml:space="preserve"> anotarán las escrituras que vayan numerando, en el orden que lo sean, en cinco columnas que se destinarán a la consignación de los siguientes datos en su orden: </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1o. Fecha del instrumento; 2o. Número de la escritura; 3o. apellidos y nombres de los otorgantes, vendedores, permutantes que comparezcan en primer término, donantes, constituyentes de gravámenes, arrendadores, </w:t>
            </w:r>
            <w:proofErr w:type="spellStart"/>
            <w:r w:rsidRPr="00695B92">
              <w:rPr>
                <w:rFonts w:ascii="Arial" w:eastAsia="Times New Roman" w:hAnsi="Arial" w:cs="Arial"/>
                <w:color w:val="000000"/>
                <w:lang w:eastAsia="es-CO"/>
              </w:rPr>
              <w:t>cancelantes</w:t>
            </w:r>
            <w:proofErr w:type="spellEnd"/>
            <w:r w:rsidRPr="00695B92">
              <w:rPr>
                <w:rFonts w:ascii="Arial" w:eastAsia="Times New Roman" w:hAnsi="Arial" w:cs="Arial"/>
                <w:color w:val="000000"/>
                <w:lang w:eastAsia="es-CO"/>
              </w:rPr>
              <w:t xml:space="preserve">, enajenantes, poderdantes, testadores, mutuantes, </w:t>
            </w:r>
            <w:proofErr w:type="spellStart"/>
            <w:r w:rsidRPr="00695B92">
              <w:rPr>
                <w:rFonts w:ascii="Arial" w:eastAsia="Times New Roman" w:hAnsi="Arial" w:cs="Arial"/>
                <w:color w:val="000000"/>
                <w:lang w:eastAsia="es-CO"/>
              </w:rPr>
              <w:t>protocolizantes</w:t>
            </w:r>
            <w:proofErr w:type="spellEnd"/>
            <w:r w:rsidRPr="00695B92">
              <w:rPr>
                <w:rFonts w:ascii="Arial" w:eastAsia="Times New Roman" w:hAnsi="Arial" w:cs="Arial"/>
                <w:color w:val="000000"/>
                <w:lang w:eastAsia="es-CO"/>
              </w:rPr>
              <w:t xml:space="preserve">, declarantes, etc.; 4o.nombres y apellidos de los comparecientes de la otra parte, cuando se trate de relaciones bilaterales; y 5o. naturaleza del acto o contrato. </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Cuando en la columna 3a. deban anotarse los apellidos y nombres de varios comparecientes, se escribirán los del primero y se agregará la expresión "y otro" u "otros". Lo mismo se hará para el caso de pluralidad de contratantes que deban inscribirse en la columna 4a. Al tratarse de protocolización de expedientes se indicará la naturaleza del proceso y el nombre de las partes. La constitución, incorporación, reforma, disolución o liquidación de personas jurídicas se anotará por la razón social o la denominación estatutaria. </w:t>
            </w:r>
          </w:p>
        </w:tc>
        <w:tc>
          <w:tcPr>
            <w:tcW w:w="360" w:type="pct"/>
            <w:tcBorders>
              <w:top w:val="nil"/>
              <w:left w:val="nil"/>
              <w:bottom w:val="single" w:sz="4" w:space="0" w:color="auto"/>
              <w:right w:val="single" w:sz="4" w:space="0" w:color="auto"/>
            </w:tcBorders>
            <w:shd w:val="clear" w:color="auto" w:fill="auto"/>
            <w:noWrap/>
            <w:hideMark/>
          </w:tcPr>
          <w:p w14:paraId="32373BA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0BF97C33"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7D1E58E9"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1045DF2E"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638F96FD"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48F60799" w14:textId="77777777" w:rsidTr="0002204E">
        <w:trPr>
          <w:trHeight w:val="2100"/>
        </w:trPr>
        <w:tc>
          <w:tcPr>
            <w:tcW w:w="524" w:type="pct"/>
            <w:tcBorders>
              <w:top w:val="nil"/>
              <w:left w:val="single" w:sz="4" w:space="0" w:color="auto"/>
              <w:bottom w:val="single" w:sz="4" w:space="0" w:color="auto"/>
              <w:right w:val="single" w:sz="4" w:space="0" w:color="auto"/>
            </w:tcBorders>
            <w:shd w:val="clear" w:color="auto" w:fill="auto"/>
            <w:noWrap/>
            <w:hideMark/>
          </w:tcPr>
          <w:p w14:paraId="2090ABB0"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Índice</w:t>
            </w:r>
          </w:p>
        </w:tc>
        <w:tc>
          <w:tcPr>
            <w:tcW w:w="458" w:type="pct"/>
            <w:tcBorders>
              <w:top w:val="nil"/>
              <w:left w:val="nil"/>
              <w:bottom w:val="single" w:sz="4" w:space="0" w:color="auto"/>
              <w:right w:val="single" w:sz="4" w:space="0" w:color="auto"/>
            </w:tcBorders>
            <w:shd w:val="clear" w:color="auto" w:fill="auto"/>
            <w:hideMark/>
          </w:tcPr>
          <w:p w14:paraId="6917382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960 de 1970 (Junio 20)</w:t>
            </w:r>
          </w:p>
        </w:tc>
        <w:tc>
          <w:tcPr>
            <w:tcW w:w="436" w:type="pct"/>
            <w:tcBorders>
              <w:top w:val="nil"/>
              <w:left w:val="nil"/>
              <w:bottom w:val="single" w:sz="4" w:space="0" w:color="auto"/>
              <w:right w:val="single" w:sz="4" w:space="0" w:color="auto"/>
            </w:tcBorders>
            <w:shd w:val="clear" w:color="auto" w:fill="auto"/>
            <w:noWrap/>
            <w:hideMark/>
          </w:tcPr>
          <w:p w14:paraId="3AD3343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20/06/1970 - </w:t>
            </w:r>
          </w:p>
        </w:tc>
        <w:tc>
          <w:tcPr>
            <w:tcW w:w="873" w:type="pct"/>
            <w:tcBorders>
              <w:top w:val="nil"/>
              <w:left w:val="nil"/>
              <w:bottom w:val="single" w:sz="4" w:space="0" w:color="auto"/>
              <w:right w:val="single" w:sz="4" w:space="0" w:color="auto"/>
            </w:tcBorders>
            <w:shd w:val="clear" w:color="auto" w:fill="auto"/>
            <w:hideMark/>
          </w:tcPr>
          <w:p w14:paraId="53873DA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xml:space="preserve">. A medida que se vayan anotando los instrumentos en el </w:t>
            </w:r>
            <w:r w:rsidRPr="00695B92">
              <w:rPr>
                <w:rFonts w:ascii="Arial" w:eastAsia="Times New Roman" w:hAnsi="Arial" w:cs="Arial"/>
                <w:b/>
                <w:bCs/>
                <w:color w:val="000000"/>
                <w:lang w:eastAsia="es-CO"/>
              </w:rPr>
              <w:t>Libro de Relación</w:t>
            </w:r>
            <w:r w:rsidRPr="00695B92">
              <w:rPr>
                <w:rFonts w:ascii="Arial" w:eastAsia="Times New Roman" w:hAnsi="Arial" w:cs="Arial"/>
                <w:color w:val="000000"/>
                <w:lang w:eastAsia="es-CO"/>
              </w:rPr>
              <w:t xml:space="preserve">, se ira formando el </w:t>
            </w:r>
            <w:r w:rsidRPr="00695B92">
              <w:rPr>
                <w:rFonts w:ascii="Arial" w:eastAsia="Times New Roman" w:hAnsi="Arial" w:cs="Arial"/>
                <w:b/>
                <w:bCs/>
                <w:color w:val="000000"/>
                <w:lang w:eastAsia="es-CO"/>
              </w:rPr>
              <w:t>Índice</w:t>
            </w:r>
            <w:r w:rsidRPr="00695B92">
              <w:rPr>
                <w:rFonts w:ascii="Arial" w:eastAsia="Times New Roman" w:hAnsi="Arial" w:cs="Arial"/>
                <w:color w:val="000000"/>
                <w:lang w:eastAsia="es-CO"/>
              </w:rPr>
              <w:t xml:space="preserve"> alfabético por los apellidos y nombres que figuren en la columna 3a. de aquel, el cual contendrá, además, los datos de las columnas 1a., 2a., 4a. y 5a. Este </w:t>
            </w:r>
            <w:r w:rsidRPr="00695B92">
              <w:rPr>
                <w:rFonts w:ascii="Arial" w:eastAsia="Times New Roman" w:hAnsi="Arial" w:cs="Arial"/>
                <w:b/>
                <w:bCs/>
                <w:color w:val="000000"/>
                <w:lang w:eastAsia="es-CO"/>
              </w:rPr>
              <w:t>índice</w:t>
            </w:r>
            <w:r w:rsidRPr="00695B92">
              <w:rPr>
                <w:rFonts w:ascii="Arial" w:eastAsia="Times New Roman" w:hAnsi="Arial" w:cs="Arial"/>
                <w:color w:val="000000"/>
                <w:lang w:eastAsia="es-CO"/>
              </w:rPr>
              <w:t xml:space="preserve"> será también cronológico dentro de cada letra del alfabeto. </w:t>
            </w:r>
          </w:p>
        </w:tc>
        <w:tc>
          <w:tcPr>
            <w:tcW w:w="360" w:type="pct"/>
            <w:tcBorders>
              <w:top w:val="nil"/>
              <w:left w:val="nil"/>
              <w:bottom w:val="single" w:sz="4" w:space="0" w:color="auto"/>
              <w:right w:val="single" w:sz="4" w:space="0" w:color="auto"/>
            </w:tcBorders>
            <w:shd w:val="clear" w:color="auto" w:fill="auto"/>
            <w:noWrap/>
            <w:hideMark/>
          </w:tcPr>
          <w:p w14:paraId="0656274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322DE4A7"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25A998EF"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765CE07D"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641D092E"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6EFA8B3F" w14:textId="77777777" w:rsidTr="0002204E">
        <w:trPr>
          <w:trHeight w:val="1995"/>
        </w:trPr>
        <w:tc>
          <w:tcPr>
            <w:tcW w:w="524" w:type="pct"/>
            <w:tcBorders>
              <w:top w:val="nil"/>
              <w:left w:val="single" w:sz="4" w:space="0" w:color="auto"/>
              <w:bottom w:val="single" w:sz="4" w:space="0" w:color="auto"/>
              <w:right w:val="single" w:sz="4" w:space="0" w:color="auto"/>
            </w:tcBorders>
            <w:shd w:val="clear" w:color="auto" w:fill="auto"/>
            <w:noWrap/>
            <w:hideMark/>
          </w:tcPr>
          <w:p w14:paraId="218E42EA"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Libro de Actas de Visitas</w:t>
            </w:r>
          </w:p>
        </w:tc>
        <w:tc>
          <w:tcPr>
            <w:tcW w:w="458" w:type="pct"/>
            <w:tcBorders>
              <w:top w:val="nil"/>
              <w:left w:val="nil"/>
              <w:bottom w:val="single" w:sz="4" w:space="0" w:color="auto"/>
              <w:right w:val="single" w:sz="4" w:space="0" w:color="auto"/>
            </w:tcBorders>
            <w:shd w:val="clear" w:color="auto" w:fill="auto"/>
            <w:hideMark/>
          </w:tcPr>
          <w:p w14:paraId="69A9C5AD"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960 de 1970 (Junio 20)</w:t>
            </w:r>
          </w:p>
        </w:tc>
        <w:tc>
          <w:tcPr>
            <w:tcW w:w="436" w:type="pct"/>
            <w:tcBorders>
              <w:top w:val="nil"/>
              <w:left w:val="nil"/>
              <w:bottom w:val="single" w:sz="4" w:space="0" w:color="auto"/>
              <w:right w:val="single" w:sz="4" w:space="0" w:color="auto"/>
            </w:tcBorders>
            <w:shd w:val="clear" w:color="auto" w:fill="auto"/>
            <w:noWrap/>
            <w:hideMark/>
          </w:tcPr>
          <w:p w14:paraId="3111604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20/06/1970 - </w:t>
            </w:r>
          </w:p>
        </w:tc>
        <w:tc>
          <w:tcPr>
            <w:tcW w:w="873" w:type="pct"/>
            <w:tcBorders>
              <w:top w:val="nil"/>
              <w:left w:val="nil"/>
              <w:bottom w:val="single" w:sz="4" w:space="0" w:color="auto"/>
              <w:right w:val="single" w:sz="4" w:space="0" w:color="auto"/>
            </w:tcBorders>
            <w:shd w:val="clear" w:color="auto" w:fill="auto"/>
            <w:hideMark/>
          </w:tcPr>
          <w:p w14:paraId="02A85DB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Notarial.</w:t>
            </w:r>
            <w:r w:rsidRPr="00695B92">
              <w:rPr>
                <w:rFonts w:ascii="Arial" w:eastAsia="Times New Roman" w:hAnsi="Arial" w:cs="Arial"/>
                <w:color w:val="000000"/>
                <w:lang w:eastAsia="es-CO"/>
              </w:rPr>
              <w:t xml:space="preserve"> Las actas de las visitas ordinarias o extraordinarias que practiquen los funcionarios encargados de la vigilancia notarial, formarán el </w:t>
            </w:r>
            <w:r w:rsidRPr="00695B92">
              <w:rPr>
                <w:rFonts w:ascii="Arial" w:eastAsia="Times New Roman" w:hAnsi="Arial" w:cs="Arial"/>
                <w:b/>
                <w:bCs/>
                <w:color w:val="000000"/>
                <w:lang w:eastAsia="es-CO"/>
              </w:rPr>
              <w:t>Libro de Actas de Visita</w:t>
            </w:r>
            <w:r w:rsidRPr="00695B92">
              <w:rPr>
                <w:rFonts w:ascii="Arial" w:eastAsia="Times New Roman" w:hAnsi="Arial" w:cs="Arial"/>
                <w:color w:val="000000"/>
                <w:lang w:eastAsia="es-CO"/>
              </w:rPr>
              <w:t xml:space="preserve"> que mantendrá y guardará el Notario. </w:t>
            </w:r>
          </w:p>
        </w:tc>
        <w:tc>
          <w:tcPr>
            <w:tcW w:w="360" w:type="pct"/>
            <w:tcBorders>
              <w:top w:val="nil"/>
              <w:left w:val="nil"/>
              <w:bottom w:val="single" w:sz="4" w:space="0" w:color="auto"/>
              <w:right w:val="single" w:sz="4" w:space="0" w:color="auto"/>
            </w:tcBorders>
            <w:shd w:val="clear" w:color="auto" w:fill="auto"/>
            <w:noWrap/>
            <w:hideMark/>
          </w:tcPr>
          <w:p w14:paraId="1020E77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595D795B"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auto"/>
              <w:right w:val="single" w:sz="4" w:space="0" w:color="auto"/>
            </w:tcBorders>
            <w:vAlign w:val="center"/>
            <w:hideMark/>
          </w:tcPr>
          <w:p w14:paraId="72058BD2"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59D1E97B"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64F6E6A1"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09729D06" w14:textId="77777777" w:rsidTr="00695B92">
        <w:trPr>
          <w:trHeight w:val="402"/>
        </w:trPr>
        <w:tc>
          <w:tcPr>
            <w:tcW w:w="4963" w:type="pct"/>
            <w:gridSpan w:val="8"/>
            <w:tcBorders>
              <w:top w:val="single" w:sz="4" w:space="0" w:color="auto"/>
              <w:left w:val="nil"/>
              <w:bottom w:val="single" w:sz="4" w:space="0" w:color="auto"/>
              <w:right w:val="nil"/>
            </w:tcBorders>
            <w:shd w:val="clear" w:color="auto" w:fill="auto"/>
            <w:noWrap/>
            <w:hideMark/>
          </w:tcPr>
          <w:p w14:paraId="1CBCEB25"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1695BCA4"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E352366" w14:textId="77777777" w:rsidTr="0002204E">
        <w:trPr>
          <w:trHeight w:val="8190"/>
        </w:trPr>
        <w:tc>
          <w:tcPr>
            <w:tcW w:w="52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0CFEA090"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Matrícula Inmobiliaria [folio cartulina]</w:t>
            </w:r>
          </w:p>
        </w:tc>
        <w:tc>
          <w:tcPr>
            <w:tcW w:w="45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1F625C5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1250 de 1970 (julio 27)</w:t>
            </w:r>
          </w:p>
        </w:tc>
        <w:tc>
          <w:tcPr>
            <w:tcW w:w="436"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1B7CB5D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27/07/1970 - 01/10/2012</w:t>
            </w:r>
          </w:p>
        </w:tc>
        <w:tc>
          <w:tcPr>
            <w:tcW w:w="873"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A58E33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Es un folio destinado a la inscripción de los actos, contratos y providencias relacionados en el artículo 4°, referente a un bien raíz, el cual se distinguirá con un código alfanumérico o complejo numeral indicativo del orden interno de cada oficina y de la sucesión en que se vaya sentando.</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Además, señalará, con cifras distintivas, la oficina de registro, el departamento y el municipio, corregimiento o vereda de la ubicación del bien inmueble y el número único de identificación predial en los municipios que lo tengan o la cédula catastral en aquellos municipios donde no se haya implementado ese identificador.</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Indicará también, si el inmueble es urbano o rural, designándolo por su número, nombre o dirección, respectivamente y describiéndolo por sus linderos, perímetro, cabida, datos del acto administrativo y plano donde estén contenidos los linderos, su actualización o modificación y demás elementos de identificación que puedan obtenerse.</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lastRenderedPageBreak/>
              <w:br/>
              <w:t>En la matrícula inmobiliaria constará la naturaleza jurídica de cada uno de los actos sometidos a registro, así: tradición, gravámenes, limitaciones y afectaciones, medidas cautelares, tenencia, falsa tradición, cancelaciones y otros.</w:t>
            </w:r>
            <w:r w:rsidRPr="00695B92">
              <w:rPr>
                <w:rFonts w:ascii="Arial" w:eastAsia="Times New Roman" w:hAnsi="Arial" w:cs="Arial"/>
                <w:color w:val="000000"/>
                <w:lang w:eastAsia="es-CO"/>
              </w:rPr>
              <w:br/>
            </w:r>
            <w:r w:rsidRPr="00695B92">
              <w:rPr>
                <w:rFonts w:ascii="Arial" w:eastAsia="Times New Roman" w:hAnsi="Arial" w:cs="Arial"/>
                <w:color w:val="000000"/>
                <w:lang w:eastAsia="es-CO"/>
              </w:rPr>
              <w:br/>
              <w:t>Solo se podrá omitir la transcripción de los linderos en el folio de matrícula inmobiliaria, para las unidades privadas derivadas de la inscripción del régimen de propiedad horizontal.</w:t>
            </w:r>
          </w:p>
        </w:tc>
        <w:tc>
          <w:tcPr>
            <w:tcW w:w="360"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5F11238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Papel</w:t>
            </w:r>
          </w:p>
        </w:tc>
        <w:tc>
          <w:tcPr>
            <w:tcW w:w="851"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2F8C992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917"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3FDC665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054E735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https://www.funcionpublica.gov.co/eva/gestornormativo/norma.php?i=49731</w:t>
            </w:r>
          </w:p>
        </w:tc>
        <w:tc>
          <w:tcPr>
            <w:tcW w:w="37" w:type="pct"/>
            <w:vAlign w:val="center"/>
            <w:hideMark/>
          </w:tcPr>
          <w:p w14:paraId="2DABADBE"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8439D29" w14:textId="77777777" w:rsidTr="0002204E">
        <w:trPr>
          <w:trHeight w:val="1860"/>
        </w:trPr>
        <w:tc>
          <w:tcPr>
            <w:tcW w:w="524" w:type="pct"/>
            <w:vMerge/>
            <w:tcBorders>
              <w:top w:val="single" w:sz="4" w:space="0" w:color="auto"/>
              <w:left w:val="single" w:sz="4" w:space="0" w:color="auto"/>
              <w:bottom w:val="single" w:sz="4" w:space="0" w:color="000000"/>
              <w:right w:val="single" w:sz="4" w:space="0" w:color="auto"/>
            </w:tcBorders>
            <w:vAlign w:val="center"/>
            <w:hideMark/>
          </w:tcPr>
          <w:p w14:paraId="479BBD92"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single" w:sz="4" w:space="0" w:color="auto"/>
              <w:left w:val="single" w:sz="4" w:space="0" w:color="auto"/>
              <w:bottom w:val="single" w:sz="4" w:space="0" w:color="000000"/>
              <w:right w:val="single" w:sz="4" w:space="0" w:color="auto"/>
            </w:tcBorders>
            <w:vAlign w:val="center"/>
            <w:hideMark/>
          </w:tcPr>
          <w:p w14:paraId="3CC468C0" w14:textId="77777777" w:rsidR="00695B92" w:rsidRPr="00695B92" w:rsidRDefault="00695B92" w:rsidP="00695B92">
            <w:pPr>
              <w:spacing w:after="0" w:line="240" w:lineRule="auto"/>
              <w:rPr>
                <w:rFonts w:ascii="Arial" w:eastAsia="Times New Roman" w:hAnsi="Arial" w:cs="Arial"/>
                <w:color w:val="000000"/>
                <w:lang w:eastAsia="es-CO"/>
              </w:rPr>
            </w:pPr>
          </w:p>
        </w:tc>
        <w:tc>
          <w:tcPr>
            <w:tcW w:w="436" w:type="pct"/>
            <w:vMerge/>
            <w:tcBorders>
              <w:top w:val="single" w:sz="4" w:space="0" w:color="auto"/>
              <w:left w:val="single" w:sz="4" w:space="0" w:color="auto"/>
              <w:bottom w:val="single" w:sz="4" w:space="0" w:color="000000"/>
              <w:right w:val="single" w:sz="4" w:space="0" w:color="auto"/>
            </w:tcBorders>
            <w:vAlign w:val="center"/>
            <w:hideMark/>
          </w:tcPr>
          <w:p w14:paraId="55F35801" w14:textId="77777777" w:rsidR="00695B92" w:rsidRPr="00695B92" w:rsidRDefault="00695B92" w:rsidP="00695B92">
            <w:pPr>
              <w:spacing w:after="0" w:line="240" w:lineRule="auto"/>
              <w:rPr>
                <w:rFonts w:ascii="Arial" w:eastAsia="Times New Roman" w:hAnsi="Arial" w:cs="Arial"/>
                <w:color w:val="000000"/>
                <w:lang w:eastAsia="es-CO"/>
              </w:rPr>
            </w:pPr>
          </w:p>
        </w:tc>
        <w:tc>
          <w:tcPr>
            <w:tcW w:w="873" w:type="pct"/>
            <w:vMerge/>
            <w:tcBorders>
              <w:top w:val="single" w:sz="4" w:space="0" w:color="auto"/>
              <w:left w:val="single" w:sz="4" w:space="0" w:color="auto"/>
              <w:bottom w:val="single" w:sz="4" w:space="0" w:color="auto"/>
              <w:right w:val="single" w:sz="4" w:space="0" w:color="auto"/>
            </w:tcBorders>
            <w:vAlign w:val="center"/>
            <w:hideMark/>
          </w:tcPr>
          <w:p w14:paraId="7383F86D" w14:textId="77777777" w:rsidR="00695B92" w:rsidRPr="00695B92" w:rsidRDefault="00695B92" w:rsidP="00695B92">
            <w:pPr>
              <w:spacing w:after="0" w:line="240" w:lineRule="auto"/>
              <w:rPr>
                <w:rFonts w:ascii="Arial" w:eastAsia="Times New Roman" w:hAnsi="Arial" w:cs="Arial"/>
                <w:color w:val="000000"/>
                <w:lang w:eastAsia="es-CO"/>
              </w:rPr>
            </w:pPr>
          </w:p>
        </w:tc>
        <w:tc>
          <w:tcPr>
            <w:tcW w:w="360" w:type="pct"/>
            <w:vMerge/>
            <w:tcBorders>
              <w:top w:val="single" w:sz="4" w:space="0" w:color="auto"/>
              <w:left w:val="single" w:sz="4" w:space="0" w:color="auto"/>
              <w:bottom w:val="single" w:sz="4" w:space="0" w:color="000000"/>
              <w:right w:val="single" w:sz="4" w:space="0" w:color="auto"/>
            </w:tcBorders>
            <w:vAlign w:val="center"/>
            <w:hideMark/>
          </w:tcPr>
          <w:p w14:paraId="28DE542D"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single" w:sz="4" w:space="0" w:color="auto"/>
              <w:left w:val="single" w:sz="4" w:space="0" w:color="auto"/>
              <w:bottom w:val="single" w:sz="4" w:space="0" w:color="000000"/>
              <w:right w:val="single" w:sz="4" w:space="0" w:color="auto"/>
            </w:tcBorders>
            <w:vAlign w:val="center"/>
            <w:hideMark/>
          </w:tcPr>
          <w:p w14:paraId="74500F72"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000000"/>
              <w:right w:val="single" w:sz="4" w:space="0" w:color="auto"/>
            </w:tcBorders>
            <w:vAlign w:val="center"/>
            <w:hideMark/>
          </w:tcPr>
          <w:p w14:paraId="3E6D8518"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0A97CD27"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tcBorders>
              <w:top w:val="nil"/>
              <w:left w:val="nil"/>
              <w:bottom w:val="nil"/>
              <w:right w:val="nil"/>
            </w:tcBorders>
            <w:shd w:val="clear" w:color="auto" w:fill="auto"/>
            <w:noWrap/>
            <w:vAlign w:val="bottom"/>
            <w:hideMark/>
          </w:tcPr>
          <w:p w14:paraId="7CA60610" w14:textId="77777777" w:rsidR="00695B92" w:rsidRPr="00695B92" w:rsidRDefault="00695B92" w:rsidP="00695B92">
            <w:pPr>
              <w:spacing w:after="0" w:line="240" w:lineRule="auto"/>
              <w:rPr>
                <w:rFonts w:ascii="Arial" w:eastAsia="Times New Roman" w:hAnsi="Arial" w:cs="Arial"/>
                <w:color w:val="000000"/>
                <w:lang w:eastAsia="es-CO"/>
              </w:rPr>
            </w:pPr>
          </w:p>
        </w:tc>
      </w:tr>
      <w:tr w:rsidR="00DE286A" w:rsidRPr="008D1402" w14:paraId="075B8985" w14:textId="77777777" w:rsidTr="0002204E">
        <w:trPr>
          <w:trHeight w:val="8190"/>
        </w:trPr>
        <w:tc>
          <w:tcPr>
            <w:tcW w:w="524" w:type="pct"/>
            <w:vMerge w:val="restart"/>
            <w:tcBorders>
              <w:top w:val="nil"/>
              <w:left w:val="single" w:sz="4" w:space="0" w:color="auto"/>
              <w:bottom w:val="single" w:sz="4" w:space="0" w:color="000000"/>
              <w:right w:val="single" w:sz="4" w:space="0" w:color="auto"/>
            </w:tcBorders>
            <w:shd w:val="clear" w:color="auto" w:fill="auto"/>
            <w:noWrap/>
            <w:hideMark/>
          </w:tcPr>
          <w:p w14:paraId="24F0DF6D" w14:textId="77777777" w:rsidR="00695B92" w:rsidRPr="00695B92" w:rsidRDefault="00695B92" w:rsidP="00695B92">
            <w:pPr>
              <w:spacing w:after="0" w:line="240" w:lineRule="auto"/>
              <w:rPr>
                <w:rFonts w:ascii="Arial" w:eastAsia="Times New Roman" w:hAnsi="Arial" w:cs="Arial"/>
                <w:b/>
                <w:bCs/>
                <w:color w:val="000000"/>
                <w:lang w:eastAsia="es-CO"/>
              </w:rPr>
            </w:pPr>
            <w:proofErr w:type="spellStart"/>
            <w:r w:rsidRPr="00695B92">
              <w:rPr>
                <w:rFonts w:ascii="Arial" w:eastAsia="Times New Roman" w:hAnsi="Arial" w:cs="Arial"/>
                <w:b/>
                <w:bCs/>
                <w:color w:val="000000"/>
                <w:lang w:eastAsia="es-CO"/>
              </w:rPr>
              <w:t>Radicadores</w:t>
            </w:r>
            <w:proofErr w:type="spellEnd"/>
          </w:p>
        </w:tc>
        <w:tc>
          <w:tcPr>
            <w:tcW w:w="458" w:type="pct"/>
            <w:vMerge w:val="restart"/>
            <w:tcBorders>
              <w:top w:val="nil"/>
              <w:left w:val="single" w:sz="4" w:space="0" w:color="auto"/>
              <w:bottom w:val="single" w:sz="4" w:space="0" w:color="000000"/>
              <w:right w:val="single" w:sz="4" w:space="0" w:color="auto"/>
            </w:tcBorders>
            <w:shd w:val="clear" w:color="auto" w:fill="auto"/>
            <w:hideMark/>
          </w:tcPr>
          <w:p w14:paraId="47B80E8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1250 de 1970 (julio 27)</w:t>
            </w:r>
          </w:p>
        </w:tc>
        <w:tc>
          <w:tcPr>
            <w:tcW w:w="436" w:type="pct"/>
            <w:vMerge w:val="restart"/>
            <w:tcBorders>
              <w:top w:val="nil"/>
              <w:left w:val="single" w:sz="4" w:space="0" w:color="auto"/>
              <w:bottom w:val="single" w:sz="4" w:space="0" w:color="000000"/>
              <w:right w:val="single" w:sz="4" w:space="0" w:color="auto"/>
            </w:tcBorders>
            <w:shd w:val="clear" w:color="auto" w:fill="auto"/>
            <w:noWrap/>
            <w:hideMark/>
          </w:tcPr>
          <w:p w14:paraId="7B12E24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27/07/1970 - 01/10/2012</w:t>
            </w:r>
          </w:p>
        </w:tc>
        <w:tc>
          <w:tcPr>
            <w:tcW w:w="873" w:type="pct"/>
            <w:vMerge w:val="restart"/>
            <w:tcBorders>
              <w:top w:val="nil"/>
              <w:left w:val="single" w:sz="4" w:space="0" w:color="auto"/>
              <w:bottom w:val="single" w:sz="4" w:space="0" w:color="auto"/>
              <w:right w:val="single" w:sz="4" w:space="0" w:color="auto"/>
            </w:tcBorders>
            <w:shd w:val="clear" w:color="auto" w:fill="auto"/>
            <w:hideMark/>
          </w:tcPr>
          <w:p w14:paraId="1E80B53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xml:space="preserve">Registral. Se llevará en cada oficina de registro un </w:t>
            </w:r>
            <w:proofErr w:type="spellStart"/>
            <w:r w:rsidRPr="00695B92">
              <w:rPr>
                <w:rFonts w:ascii="Arial" w:eastAsia="Times New Roman" w:hAnsi="Arial" w:cs="Arial"/>
                <w:color w:val="000000"/>
                <w:lang w:eastAsia="es-CO"/>
              </w:rPr>
              <w:t>radicador</w:t>
            </w:r>
            <w:proofErr w:type="spellEnd"/>
            <w:r w:rsidRPr="00695B92">
              <w:rPr>
                <w:rFonts w:ascii="Arial" w:eastAsia="Times New Roman" w:hAnsi="Arial" w:cs="Arial"/>
                <w:color w:val="000000"/>
                <w:lang w:eastAsia="es-CO"/>
              </w:rPr>
              <w:t xml:space="preserve"> para la anotación sucesiva e ininterrumpida de los documentos allegados al registro y de las solicitudes de certificados sobre la situación jurídica de los inmuebles. Se llevarán, en forma separada para unos y otros, por medios sistematizados y tendrán vigencia anual, con notas de apertura y cierre suscritas por el respectivo Registrador.</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Los </w:t>
            </w:r>
            <w:proofErr w:type="spellStart"/>
            <w:r w:rsidRPr="00695B92">
              <w:rPr>
                <w:rFonts w:ascii="Arial" w:eastAsia="Times New Roman" w:hAnsi="Arial" w:cs="Arial"/>
                <w:color w:val="000000"/>
                <w:lang w:eastAsia="es-CO"/>
              </w:rPr>
              <w:t>radicadores</w:t>
            </w:r>
            <w:proofErr w:type="spellEnd"/>
            <w:r w:rsidRPr="00695B92">
              <w:rPr>
                <w:rFonts w:ascii="Arial" w:eastAsia="Times New Roman" w:hAnsi="Arial" w:cs="Arial"/>
                <w:color w:val="000000"/>
                <w:lang w:eastAsia="es-CO"/>
              </w:rPr>
              <w:t xml:space="preserve"> se clasificarán en:</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a) </w:t>
            </w:r>
            <w:proofErr w:type="spellStart"/>
            <w:r w:rsidRPr="00695B92">
              <w:rPr>
                <w:rFonts w:ascii="Arial" w:eastAsia="Times New Roman" w:hAnsi="Arial" w:cs="Arial"/>
                <w:color w:val="000000"/>
                <w:lang w:eastAsia="es-CO"/>
              </w:rPr>
              <w:t>Radicador</w:t>
            </w:r>
            <w:proofErr w:type="spellEnd"/>
            <w:r w:rsidRPr="00695B92">
              <w:rPr>
                <w:rFonts w:ascii="Arial" w:eastAsia="Times New Roman" w:hAnsi="Arial" w:cs="Arial"/>
                <w:color w:val="000000"/>
                <w:lang w:eastAsia="es-CO"/>
              </w:rPr>
              <w:t xml:space="preserve"> de documentos. En este se relacionarán a diario todos los títulos y documentos que se presenten directamente en la Oficina de Registro o que se reciban por medios electrónicos de las Notarías, Despachos Judiciales o Entidades Públicas con firma digital, en estricto orden de radicación, con indicación de la fecha y turno. El diario </w:t>
            </w:r>
            <w:proofErr w:type="spellStart"/>
            <w:r w:rsidRPr="00695B92">
              <w:rPr>
                <w:rFonts w:ascii="Arial" w:eastAsia="Times New Roman" w:hAnsi="Arial" w:cs="Arial"/>
                <w:color w:val="000000"/>
                <w:lang w:eastAsia="es-CO"/>
              </w:rPr>
              <w:t>radicador</w:t>
            </w:r>
            <w:proofErr w:type="spellEnd"/>
            <w:r w:rsidRPr="00695B92">
              <w:rPr>
                <w:rFonts w:ascii="Arial" w:eastAsia="Times New Roman" w:hAnsi="Arial" w:cs="Arial"/>
                <w:color w:val="000000"/>
                <w:lang w:eastAsia="es-CO"/>
              </w:rPr>
              <w:t xml:space="preserve"> contendrá como mínimo los siguientes datos:</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Fecha y hora de recibo del documento; número de orden correspondiente a este dentro del año calendario, en forma continua; la naturaleza del título, con su distintivo y fecha; la mención de la oficina y lugar de origen y la mención del folio de matrícula en que el título haya sido registrado, o inadmitido, según el caso, todo con su respectiva fecha, nombre o código de identificación del funcionario que recibe;</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b) </w:t>
            </w:r>
            <w:proofErr w:type="spellStart"/>
            <w:r w:rsidRPr="00695B92">
              <w:rPr>
                <w:rFonts w:ascii="Arial" w:eastAsia="Times New Roman" w:hAnsi="Arial" w:cs="Arial"/>
                <w:color w:val="000000"/>
                <w:lang w:eastAsia="es-CO"/>
              </w:rPr>
              <w:t>Radicador</w:t>
            </w:r>
            <w:proofErr w:type="spellEnd"/>
            <w:r w:rsidRPr="00695B92">
              <w:rPr>
                <w:rFonts w:ascii="Arial" w:eastAsia="Times New Roman" w:hAnsi="Arial" w:cs="Arial"/>
                <w:color w:val="000000"/>
                <w:lang w:eastAsia="es-CO"/>
              </w:rPr>
              <w:t xml:space="preserve"> de certificados. Es el registro consecutivo de las solicitudes de certificados sobre la situación jurídica de los inmuebles que se </w:t>
            </w:r>
            <w:proofErr w:type="spellStart"/>
            <w:r w:rsidRPr="00695B92">
              <w:rPr>
                <w:rFonts w:ascii="Arial" w:eastAsia="Times New Roman" w:hAnsi="Arial" w:cs="Arial"/>
                <w:color w:val="000000"/>
                <w:lang w:eastAsia="es-CO"/>
              </w:rPr>
              <w:t>recepcionan</w:t>
            </w:r>
            <w:proofErr w:type="spellEnd"/>
            <w:r w:rsidRPr="00695B92">
              <w:rPr>
                <w:rFonts w:ascii="Arial" w:eastAsia="Times New Roman" w:hAnsi="Arial" w:cs="Arial"/>
                <w:color w:val="000000"/>
                <w:lang w:eastAsia="es-CO"/>
              </w:rPr>
              <w:t xml:space="preserve"> a diario en las Oficinas de Registro, o ante estas por intermedio de entidades u organismos delegados para tal fin y que contiene, como mínimo, la fecha </w:t>
            </w:r>
            <w:r w:rsidRPr="00695B92">
              <w:rPr>
                <w:rFonts w:ascii="Arial" w:eastAsia="Times New Roman" w:hAnsi="Arial" w:cs="Arial"/>
                <w:color w:val="000000"/>
                <w:lang w:eastAsia="es-CO"/>
              </w:rPr>
              <w:lastRenderedPageBreak/>
              <w:t>de radicación, turno, número de matrícula inmobiliaria y fecha y hora de expedición.</w:t>
            </w:r>
          </w:p>
        </w:tc>
        <w:tc>
          <w:tcPr>
            <w:tcW w:w="360" w:type="pct"/>
            <w:vMerge w:val="restart"/>
            <w:tcBorders>
              <w:top w:val="nil"/>
              <w:left w:val="single" w:sz="4" w:space="0" w:color="auto"/>
              <w:bottom w:val="single" w:sz="4" w:space="0" w:color="000000"/>
              <w:right w:val="single" w:sz="4" w:space="0" w:color="auto"/>
            </w:tcBorders>
            <w:shd w:val="clear" w:color="auto" w:fill="auto"/>
            <w:noWrap/>
            <w:hideMark/>
          </w:tcPr>
          <w:p w14:paraId="4AB3A6D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Papel</w:t>
            </w:r>
          </w:p>
        </w:tc>
        <w:tc>
          <w:tcPr>
            <w:tcW w:w="851" w:type="pct"/>
            <w:vMerge w:val="restart"/>
            <w:tcBorders>
              <w:top w:val="nil"/>
              <w:left w:val="single" w:sz="4" w:space="0" w:color="auto"/>
              <w:bottom w:val="single" w:sz="4" w:space="0" w:color="000000"/>
              <w:right w:val="single" w:sz="4" w:space="0" w:color="auto"/>
            </w:tcBorders>
            <w:shd w:val="clear" w:color="auto" w:fill="auto"/>
            <w:hideMark/>
          </w:tcPr>
          <w:p w14:paraId="69135220" w14:textId="77777777" w:rsidR="00695B92" w:rsidRPr="00695B92" w:rsidRDefault="00695B92" w:rsidP="00695B92">
            <w:pPr>
              <w:spacing w:after="0" w:line="240" w:lineRule="auto"/>
              <w:rPr>
                <w:rFonts w:ascii="Arial" w:eastAsia="Times New Roman" w:hAnsi="Arial" w:cs="Arial"/>
                <w:color w:val="333333"/>
                <w:lang w:eastAsia="es-CO"/>
              </w:rPr>
            </w:pPr>
            <w:r w:rsidRPr="00695B92">
              <w:rPr>
                <w:rFonts w:ascii="Arial" w:eastAsia="Times New Roman" w:hAnsi="Arial" w:cs="Arial"/>
                <w:color w:val="333333"/>
                <w:lang w:eastAsia="es-CO"/>
              </w:rPr>
              <w:t>Los instrumentos públicos radicados para su inscripción se deberán mantener en medios físicos o documentales, magnéticos o tecnológicos para su seguridad y conservación.</w:t>
            </w:r>
          </w:p>
        </w:tc>
        <w:tc>
          <w:tcPr>
            <w:tcW w:w="917" w:type="pct"/>
            <w:vMerge w:val="restart"/>
            <w:tcBorders>
              <w:top w:val="nil"/>
              <w:left w:val="single" w:sz="4" w:space="0" w:color="auto"/>
              <w:bottom w:val="single" w:sz="4" w:space="0" w:color="000000"/>
              <w:right w:val="single" w:sz="4" w:space="0" w:color="auto"/>
            </w:tcBorders>
            <w:shd w:val="clear" w:color="auto" w:fill="auto"/>
            <w:noWrap/>
            <w:hideMark/>
          </w:tcPr>
          <w:p w14:paraId="25428A4A"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04C00B9C"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568A012A"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45CCDC7" w14:textId="77777777" w:rsidTr="0002204E">
        <w:trPr>
          <w:trHeight w:val="1935"/>
        </w:trPr>
        <w:tc>
          <w:tcPr>
            <w:tcW w:w="524" w:type="pct"/>
            <w:vMerge/>
            <w:tcBorders>
              <w:top w:val="nil"/>
              <w:left w:val="single" w:sz="4" w:space="0" w:color="auto"/>
              <w:bottom w:val="single" w:sz="4" w:space="0" w:color="000000"/>
              <w:right w:val="single" w:sz="4" w:space="0" w:color="auto"/>
            </w:tcBorders>
            <w:vAlign w:val="center"/>
            <w:hideMark/>
          </w:tcPr>
          <w:p w14:paraId="5DB75DF3"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nil"/>
              <w:left w:val="single" w:sz="4" w:space="0" w:color="auto"/>
              <w:bottom w:val="single" w:sz="4" w:space="0" w:color="000000"/>
              <w:right w:val="single" w:sz="4" w:space="0" w:color="auto"/>
            </w:tcBorders>
            <w:vAlign w:val="center"/>
            <w:hideMark/>
          </w:tcPr>
          <w:p w14:paraId="5E9C1AAD" w14:textId="77777777" w:rsidR="00695B92" w:rsidRPr="00695B92" w:rsidRDefault="00695B92" w:rsidP="00695B92">
            <w:pPr>
              <w:spacing w:after="0" w:line="240" w:lineRule="auto"/>
              <w:rPr>
                <w:rFonts w:ascii="Arial" w:eastAsia="Times New Roman" w:hAnsi="Arial" w:cs="Arial"/>
                <w:color w:val="000000"/>
                <w:lang w:eastAsia="es-CO"/>
              </w:rPr>
            </w:pPr>
          </w:p>
        </w:tc>
        <w:tc>
          <w:tcPr>
            <w:tcW w:w="436" w:type="pct"/>
            <w:vMerge/>
            <w:tcBorders>
              <w:top w:val="nil"/>
              <w:left w:val="single" w:sz="4" w:space="0" w:color="auto"/>
              <w:bottom w:val="single" w:sz="4" w:space="0" w:color="000000"/>
              <w:right w:val="single" w:sz="4" w:space="0" w:color="auto"/>
            </w:tcBorders>
            <w:vAlign w:val="center"/>
            <w:hideMark/>
          </w:tcPr>
          <w:p w14:paraId="25B8522A" w14:textId="77777777" w:rsidR="00695B92" w:rsidRPr="00695B92" w:rsidRDefault="00695B92" w:rsidP="00695B92">
            <w:pPr>
              <w:spacing w:after="0" w:line="240" w:lineRule="auto"/>
              <w:rPr>
                <w:rFonts w:ascii="Arial" w:eastAsia="Times New Roman" w:hAnsi="Arial" w:cs="Arial"/>
                <w:color w:val="000000"/>
                <w:lang w:eastAsia="es-CO"/>
              </w:rPr>
            </w:pPr>
          </w:p>
        </w:tc>
        <w:tc>
          <w:tcPr>
            <w:tcW w:w="873" w:type="pct"/>
            <w:vMerge/>
            <w:tcBorders>
              <w:top w:val="nil"/>
              <w:left w:val="single" w:sz="4" w:space="0" w:color="auto"/>
              <w:bottom w:val="single" w:sz="4" w:space="0" w:color="auto"/>
              <w:right w:val="single" w:sz="4" w:space="0" w:color="auto"/>
            </w:tcBorders>
            <w:vAlign w:val="center"/>
            <w:hideMark/>
          </w:tcPr>
          <w:p w14:paraId="2B34DDA4" w14:textId="77777777" w:rsidR="00695B92" w:rsidRPr="00695B92" w:rsidRDefault="00695B92" w:rsidP="00695B92">
            <w:pPr>
              <w:spacing w:after="0" w:line="240" w:lineRule="auto"/>
              <w:rPr>
                <w:rFonts w:ascii="Arial" w:eastAsia="Times New Roman" w:hAnsi="Arial" w:cs="Arial"/>
                <w:color w:val="000000"/>
                <w:lang w:eastAsia="es-CO"/>
              </w:rPr>
            </w:pPr>
          </w:p>
        </w:tc>
        <w:tc>
          <w:tcPr>
            <w:tcW w:w="360" w:type="pct"/>
            <w:vMerge/>
            <w:tcBorders>
              <w:top w:val="nil"/>
              <w:left w:val="single" w:sz="4" w:space="0" w:color="auto"/>
              <w:bottom w:val="single" w:sz="4" w:space="0" w:color="000000"/>
              <w:right w:val="single" w:sz="4" w:space="0" w:color="auto"/>
            </w:tcBorders>
            <w:vAlign w:val="center"/>
            <w:hideMark/>
          </w:tcPr>
          <w:p w14:paraId="2627A1E4"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nil"/>
              <w:left w:val="single" w:sz="4" w:space="0" w:color="auto"/>
              <w:bottom w:val="single" w:sz="4" w:space="0" w:color="000000"/>
              <w:right w:val="single" w:sz="4" w:space="0" w:color="auto"/>
            </w:tcBorders>
            <w:vAlign w:val="center"/>
            <w:hideMark/>
          </w:tcPr>
          <w:p w14:paraId="597A5BFA" w14:textId="77777777" w:rsidR="00695B92" w:rsidRPr="00695B92" w:rsidRDefault="00695B92" w:rsidP="00695B92">
            <w:pPr>
              <w:spacing w:after="0" w:line="240" w:lineRule="auto"/>
              <w:rPr>
                <w:rFonts w:ascii="Arial" w:eastAsia="Times New Roman" w:hAnsi="Arial" w:cs="Arial"/>
                <w:color w:val="333333"/>
                <w:lang w:eastAsia="es-CO"/>
              </w:rPr>
            </w:pPr>
          </w:p>
        </w:tc>
        <w:tc>
          <w:tcPr>
            <w:tcW w:w="917" w:type="pct"/>
            <w:vMerge/>
            <w:tcBorders>
              <w:top w:val="nil"/>
              <w:left w:val="single" w:sz="4" w:space="0" w:color="auto"/>
              <w:bottom w:val="single" w:sz="4" w:space="0" w:color="000000"/>
              <w:right w:val="single" w:sz="4" w:space="0" w:color="auto"/>
            </w:tcBorders>
            <w:vAlign w:val="center"/>
            <w:hideMark/>
          </w:tcPr>
          <w:p w14:paraId="46276FD8"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71FA8C21"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tcBorders>
              <w:top w:val="nil"/>
              <w:left w:val="nil"/>
              <w:bottom w:val="nil"/>
              <w:right w:val="nil"/>
            </w:tcBorders>
            <w:shd w:val="clear" w:color="auto" w:fill="auto"/>
            <w:noWrap/>
            <w:vAlign w:val="bottom"/>
            <w:hideMark/>
          </w:tcPr>
          <w:p w14:paraId="33DEC5F3" w14:textId="77777777" w:rsidR="00695B92" w:rsidRPr="00695B92" w:rsidRDefault="00695B92" w:rsidP="00695B92">
            <w:pPr>
              <w:spacing w:after="0" w:line="240" w:lineRule="auto"/>
              <w:rPr>
                <w:rFonts w:ascii="Arial" w:eastAsia="Times New Roman" w:hAnsi="Arial" w:cs="Arial"/>
                <w:color w:val="000000"/>
                <w:lang w:eastAsia="es-CO"/>
              </w:rPr>
            </w:pPr>
          </w:p>
        </w:tc>
      </w:tr>
      <w:tr w:rsidR="00DE286A" w:rsidRPr="008D1402" w14:paraId="7EBE0DB6" w14:textId="77777777" w:rsidTr="0002204E">
        <w:trPr>
          <w:trHeight w:val="6015"/>
        </w:trPr>
        <w:tc>
          <w:tcPr>
            <w:tcW w:w="524" w:type="pct"/>
            <w:tcBorders>
              <w:top w:val="nil"/>
              <w:left w:val="single" w:sz="4" w:space="0" w:color="auto"/>
              <w:bottom w:val="single" w:sz="4" w:space="0" w:color="auto"/>
              <w:right w:val="single" w:sz="4" w:space="0" w:color="auto"/>
            </w:tcBorders>
            <w:shd w:val="clear" w:color="auto" w:fill="auto"/>
            <w:noWrap/>
            <w:hideMark/>
          </w:tcPr>
          <w:p w14:paraId="774EFE3E"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Índice</w:t>
            </w:r>
          </w:p>
        </w:tc>
        <w:tc>
          <w:tcPr>
            <w:tcW w:w="458" w:type="pct"/>
            <w:tcBorders>
              <w:top w:val="nil"/>
              <w:left w:val="nil"/>
              <w:bottom w:val="single" w:sz="4" w:space="0" w:color="auto"/>
              <w:right w:val="single" w:sz="4" w:space="0" w:color="auto"/>
            </w:tcBorders>
            <w:shd w:val="clear" w:color="auto" w:fill="auto"/>
            <w:hideMark/>
          </w:tcPr>
          <w:p w14:paraId="2C7C7E2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1250 de 1970 (julio 27)</w:t>
            </w:r>
          </w:p>
        </w:tc>
        <w:tc>
          <w:tcPr>
            <w:tcW w:w="436" w:type="pct"/>
            <w:tcBorders>
              <w:top w:val="nil"/>
              <w:left w:val="nil"/>
              <w:bottom w:val="single" w:sz="4" w:space="0" w:color="auto"/>
              <w:right w:val="single" w:sz="4" w:space="0" w:color="auto"/>
            </w:tcBorders>
            <w:shd w:val="clear" w:color="auto" w:fill="auto"/>
            <w:noWrap/>
            <w:hideMark/>
          </w:tcPr>
          <w:p w14:paraId="3F00216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27/07/1970 - 01/10/2012</w:t>
            </w:r>
          </w:p>
        </w:tc>
        <w:tc>
          <w:tcPr>
            <w:tcW w:w="873" w:type="pct"/>
            <w:tcBorders>
              <w:top w:val="nil"/>
              <w:left w:val="nil"/>
              <w:bottom w:val="single" w:sz="4" w:space="0" w:color="auto"/>
              <w:right w:val="single" w:sz="4" w:space="0" w:color="auto"/>
            </w:tcBorders>
            <w:shd w:val="clear" w:color="auto" w:fill="auto"/>
            <w:hideMark/>
          </w:tcPr>
          <w:p w14:paraId="030DCBE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Los índices se conformarán con la información sobre los inmuebles matriculados y los titulares del derecho inscrito, el cual se llevará en forma sistematizada.</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Los índices de consulta de inmuebles rurales y urbanos deberán permitir la búsqueda por cada uno de los municipios, veredas o corregimientos que compongan el círculo registral, por cédula catastral, nombre, carrera, calle, avenida, diagonales y transversales, en el orden de la nomenclatura de cada una de tales vías, cuando se trate de bienes inmuebles.</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Los índices de los titulares de derecho sobre bienes raíces inscritos en el registro se llevarán en forma sistematizada, y deberán permitir la búsqueda por nombre o documento de identidad o NIT.</w:t>
            </w:r>
          </w:p>
        </w:tc>
        <w:tc>
          <w:tcPr>
            <w:tcW w:w="360" w:type="pct"/>
            <w:tcBorders>
              <w:top w:val="nil"/>
              <w:left w:val="nil"/>
              <w:bottom w:val="single" w:sz="4" w:space="0" w:color="auto"/>
              <w:right w:val="single" w:sz="4" w:space="0" w:color="auto"/>
            </w:tcBorders>
            <w:shd w:val="clear" w:color="auto" w:fill="auto"/>
            <w:noWrap/>
            <w:hideMark/>
          </w:tcPr>
          <w:p w14:paraId="435416D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val="restart"/>
            <w:tcBorders>
              <w:top w:val="nil"/>
              <w:left w:val="single" w:sz="4" w:space="0" w:color="auto"/>
              <w:bottom w:val="single" w:sz="4" w:space="0" w:color="auto"/>
              <w:right w:val="single" w:sz="4" w:space="0" w:color="auto"/>
            </w:tcBorders>
            <w:shd w:val="clear" w:color="auto" w:fill="auto"/>
            <w:hideMark/>
          </w:tcPr>
          <w:p w14:paraId="0BFCF93F"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1970, mediante este mismo Decreto se establece la modernización y simplificación del servicio público registral</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El servicio público registral se entenderá inmerso dentro de una lógica transversal e interinstitucional. En concordancia con lo anterior, el servicio público registral deberá contemplar el establecimiento de interrelaciones eficaces con las Entidades intervinientes en el proceso de registro en las etapas previas y posteriores al mismo.</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 xml:space="preserve">Los servicios electrónicos dispuestos para los trámites de registro son un derecho de los ciudadanos y se constituyen en un canal alterno a los esquemas presenciales en operación y deberán prestarse con fundamento en los principios, políticas y reglamentaciones adoptadas por la Superintendencia de Notariado y </w:t>
            </w:r>
            <w:r w:rsidRPr="00695B92">
              <w:rPr>
                <w:rFonts w:ascii="Arial" w:eastAsia="Times New Roman" w:hAnsi="Arial" w:cs="Arial"/>
                <w:color w:val="000000"/>
                <w:lang w:eastAsia="es-CO"/>
              </w:rPr>
              <w:lastRenderedPageBreak/>
              <w:t>Registro. Las entidades involucradas tendrán la obligación de establecer mecanismos virtuales de información, asistencia, asesoría, radicación de expedientes y seguimiento al trámite que complementen los servicios presenciales. En todo caso, estos servicios serán de uso discrecional por el ciudadano, pudiendo en cualquier momento retomar el proceso presencial si este le resulta conveniente.</w:t>
            </w:r>
          </w:p>
        </w:tc>
        <w:tc>
          <w:tcPr>
            <w:tcW w:w="917" w:type="pct"/>
            <w:tcBorders>
              <w:top w:val="nil"/>
              <w:left w:val="nil"/>
              <w:bottom w:val="single" w:sz="4" w:space="0" w:color="auto"/>
              <w:right w:val="single" w:sz="4" w:space="0" w:color="auto"/>
            </w:tcBorders>
            <w:shd w:val="clear" w:color="auto" w:fill="auto"/>
            <w:noWrap/>
            <w:hideMark/>
          </w:tcPr>
          <w:p w14:paraId="02F2A6C7"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lastRenderedPageBreak/>
              <w:t> </w:t>
            </w: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31F4DF4F"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1A27AA54"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100E8529" w14:textId="77777777" w:rsidTr="0002204E">
        <w:trPr>
          <w:trHeight w:val="7065"/>
        </w:trPr>
        <w:tc>
          <w:tcPr>
            <w:tcW w:w="524" w:type="pct"/>
            <w:tcBorders>
              <w:top w:val="nil"/>
              <w:left w:val="single" w:sz="4" w:space="0" w:color="auto"/>
              <w:bottom w:val="single" w:sz="4" w:space="0" w:color="auto"/>
              <w:right w:val="single" w:sz="4" w:space="0" w:color="auto"/>
            </w:tcBorders>
            <w:shd w:val="clear" w:color="auto" w:fill="auto"/>
            <w:noWrap/>
            <w:hideMark/>
          </w:tcPr>
          <w:p w14:paraId="5C20FDF8"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Actas de Visitas</w:t>
            </w:r>
          </w:p>
        </w:tc>
        <w:tc>
          <w:tcPr>
            <w:tcW w:w="458" w:type="pct"/>
            <w:tcBorders>
              <w:top w:val="nil"/>
              <w:left w:val="nil"/>
              <w:bottom w:val="single" w:sz="4" w:space="0" w:color="auto"/>
              <w:right w:val="single" w:sz="4" w:space="0" w:color="auto"/>
            </w:tcBorders>
            <w:shd w:val="clear" w:color="auto" w:fill="auto"/>
            <w:hideMark/>
          </w:tcPr>
          <w:p w14:paraId="78BC00D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Decreto 1250 de 1970 (julio 27)</w:t>
            </w:r>
          </w:p>
        </w:tc>
        <w:tc>
          <w:tcPr>
            <w:tcW w:w="436" w:type="pct"/>
            <w:tcBorders>
              <w:top w:val="nil"/>
              <w:left w:val="nil"/>
              <w:bottom w:val="single" w:sz="4" w:space="0" w:color="auto"/>
              <w:right w:val="single" w:sz="4" w:space="0" w:color="auto"/>
            </w:tcBorders>
            <w:shd w:val="clear" w:color="auto" w:fill="auto"/>
            <w:noWrap/>
            <w:hideMark/>
          </w:tcPr>
          <w:p w14:paraId="5F79FC1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27/07/1970 - 01/10/2012</w:t>
            </w:r>
          </w:p>
        </w:tc>
        <w:tc>
          <w:tcPr>
            <w:tcW w:w="873" w:type="pct"/>
            <w:tcBorders>
              <w:top w:val="nil"/>
              <w:left w:val="nil"/>
              <w:bottom w:val="single" w:sz="4" w:space="0" w:color="auto"/>
              <w:right w:val="single" w:sz="4" w:space="0" w:color="auto"/>
            </w:tcBorders>
            <w:shd w:val="clear" w:color="auto" w:fill="auto"/>
            <w:hideMark/>
          </w:tcPr>
          <w:p w14:paraId="65C90E71"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De cada una de las visitas practicadas por la Superintendencia de Notariado y Registro, en desarrollo de su función de inspección, vigilancia y control, se llevará un archivo especial de actas, las cuales se numerarán en forma consecutiva y anual.</w:t>
            </w:r>
          </w:p>
        </w:tc>
        <w:tc>
          <w:tcPr>
            <w:tcW w:w="360" w:type="pct"/>
            <w:tcBorders>
              <w:top w:val="nil"/>
              <w:left w:val="nil"/>
              <w:bottom w:val="single" w:sz="4" w:space="0" w:color="auto"/>
              <w:right w:val="single" w:sz="4" w:space="0" w:color="auto"/>
            </w:tcBorders>
            <w:shd w:val="clear" w:color="auto" w:fill="auto"/>
            <w:noWrap/>
            <w:hideMark/>
          </w:tcPr>
          <w:p w14:paraId="6D3BEA34"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tcBorders>
              <w:top w:val="nil"/>
              <w:left w:val="single" w:sz="4" w:space="0" w:color="auto"/>
              <w:bottom w:val="single" w:sz="4" w:space="0" w:color="auto"/>
              <w:right w:val="single" w:sz="4" w:space="0" w:color="auto"/>
            </w:tcBorders>
            <w:vAlign w:val="center"/>
            <w:hideMark/>
          </w:tcPr>
          <w:p w14:paraId="2E94AEF9"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tcBorders>
              <w:top w:val="nil"/>
              <w:left w:val="nil"/>
              <w:bottom w:val="single" w:sz="4" w:space="0" w:color="auto"/>
              <w:right w:val="single" w:sz="4" w:space="0" w:color="auto"/>
            </w:tcBorders>
            <w:shd w:val="clear" w:color="auto" w:fill="auto"/>
            <w:noWrap/>
            <w:hideMark/>
          </w:tcPr>
          <w:p w14:paraId="1909577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166CE48B"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vAlign w:val="center"/>
            <w:hideMark/>
          </w:tcPr>
          <w:p w14:paraId="6A887572"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17E69D72" w14:textId="77777777" w:rsidTr="00695B92">
        <w:trPr>
          <w:trHeight w:val="300"/>
        </w:trPr>
        <w:tc>
          <w:tcPr>
            <w:tcW w:w="4963" w:type="pct"/>
            <w:gridSpan w:val="8"/>
            <w:tcBorders>
              <w:top w:val="single" w:sz="4" w:space="0" w:color="auto"/>
              <w:left w:val="single" w:sz="4" w:space="0" w:color="auto"/>
              <w:bottom w:val="single" w:sz="4" w:space="0" w:color="auto"/>
              <w:right w:val="single" w:sz="4" w:space="0" w:color="000000"/>
            </w:tcBorders>
            <w:shd w:val="clear" w:color="auto" w:fill="auto"/>
            <w:noWrap/>
            <w:hideMark/>
          </w:tcPr>
          <w:p w14:paraId="18173B35"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4E471467"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301088D9" w14:textId="77777777" w:rsidTr="0002204E">
        <w:trPr>
          <w:trHeight w:val="8192"/>
        </w:trPr>
        <w:tc>
          <w:tcPr>
            <w:tcW w:w="524" w:type="pct"/>
            <w:vMerge w:val="restart"/>
            <w:tcBorders>
              <w:top w:val="nil"/>
              <w:left w:val="single" w:sz="4" w:space="0" w:color="auto"/>
              <w:bottom w:val="single" w:sz="4" w:space="0" w:color="000000"/>
              <w:right w:val="single" w:sz="4" w:space="0" w:color="auto"/>
            </w:tcBorders>
            <w:shd w:val="clear" w:color="auto" w:fill="auto"/>
            <w:hideMark/>
          </w:tcPr>
          <w:p w14:paraId="0532D2B8"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 xml:space="preserve">Folio de Matrícula Inmobiliaria [se </w:t>
            </w:r>
            <w:proofErr w:type="spellStart"/>
            <w:r w:rsidRPr="00695B92">
              <w:rPr>
                <w:rFonts w:ascii="Arial" w:eastAsia="Times New Roman" w:hAnsi="Arial" w:cs="Arial"/>
                <w:b/>
                <w:bCs/>
                <w:color w:val="000000"/>
                <w:lang w:eastAsia="es-CO"/>
              </w:rPr>
              <w:t>prohibe</w:t>
            </w:r>
            <w:proofErr w:type="spellEnd"/>
            <w:r w:rsidRPr="00695B92">
              <w:rPr>
                <w:rFonts w:ascii="Arial" w:eastAsia="Times New Roman" w:hAnsi="Arial" w:cs="Arial"/>
                <w:b/>
                <w:bCs/>
                <w:color w:val="000000"/>
                <w:lang w:eastAsia="es-CO"/>
              </w:rPr>
              <w:t xml:space="preserve"> el uso del "folio provisional"]</w:t>
            </w:r>
          </w:p>
        </w:tc>
        <w:tc>
          <w:tcPr>
            <w:tcW w:w="458" w:type="pct"/>
            <w:vMerge w:val="restart"/>
            <w:tcBorders>
              <w:top w:val="nil"/>
              <w:left w:val="single" w:sz="4" w:space="0" w:color="auto"/>
              <w:bottom w:val="single" w:sz="4" w:space="0" w:color="000000"/>
              <w:right w:val="single" w:sz="4" w:space="0" w:color="auto"/>
            </w:tcBorders>
            <w:shd w:val="clear" w:color="auto" w:fill="auto"/>
            <w:hideMark/>
          </w:tcPr>
          <w:p w14:paraId="09CA881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Resolución 2555 de 1975 (agosto 28)</w:t>
            </w:r>
          </w:p>
        </w:tc>
        <w:tc>
          <w:tcPr>
            <w:tcW w:w="436" w:type="pct"/>
            <w:vMerge w:val="restart"/>
            <w:tcBorders>
              <w:top w:val="nil"/>
              <w:left w:val="single" w:sz="4" w:space="0" w:color="auto"/>
              <w:bottom w:val="single" w:sz="4" w:space="0" w:color="000000"/>
              <w:right w:val="single" w:sz="4" w:space="0" w:color="auto"/>
            </w:tcBorders>
            <w:shd w:val="clear" w:color="auto" w:fill="auto"/>
            <w:noWrap/>
            <w:hideMark/>
          </w:tcPr>
          <w:p w14:paraId="39D339B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28/08/1975 -</w:t>
            </w:r>
          </w:p>
        </w:tc>
        <w:tc>
          <w:tcPr>
            <w:tcW w:w="873" w:type="pct"/>
            <w:vMerge w:val="restart"/>
            <w:tcBorders>
              <w:top w:val="nil"/>
              <w:left w:val="single" w:sz="4" w:space="0" w:color="auto"/>
              <w:bottom w:val="single" w:sz="4" w:space="0" w:color="auto"/>
              <w:right w:val="single" w:sz="4" w:space="0" w:color="auto"/>
            </w:tcBorders>
            <w:shd w:val="clear" w:color="auto" w:fill="auto"/>
            <w:hideMark/>
          </w:tcPr>
          <w:p w14:paraId="7758E74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i/>
                <w:iCs/>
                <w:color w:val="000000"/>
                <w:lang w:eastAsia="es-CO"/>
              </w:rPr>
              <w:t>Registral.</w:t>
            </w:r>
            <w:r w:rsidRPr="00695B92">
              <w:rPr>
                <w:rFonts w:ascii="Arial" w:eastAsia="Times New Roman" w:hAnsi="Arial" w:cs="Arial"/>
                <w:color w:val="000000"/>
                <w:lang w:eastAsia="es-CO"/>
              </w:rPr>
              <w:t xml:space="preserve"> Algunas oficinas de Registro de Instrumentos Públicos donde se encuentra</w:t>
            </w:r>
            <w:r w:rsidRPr="00695B92">
              <w:rPr>
                <w:rFonts w:ascii="Arial" w:eastAsia="Times New Roman" w:hAnsi="Arial" w:cs="Arial"/>
                <w:color w:val="000000"/>
                <w:lang w:eastAsia="es-CO"/>
              </w:rPr>
              <w:br w:type="page"/>
              <w:t>implantado el Folio de Matrícula Inmobiliaria, han establecido el llamado "Folio</w:t>
            </w:r>
            <w:r w:rsidRPr="00695B92">
              <w:rPr>
                <w:rFonts w:ascii="Arial" w:eastAsia="Times New Roman" w:hAnsi="Arial" w:cs="Arial"/>
                <w:color w:val="000000"/>
                <w:lang w:eastAsia="es-CO"/>
              </w:rPr>
              <w:br w:type="page"/>
              <w:t>Provisional" para la inscripción de embargos carentes de tradición y datos de</w:t>
            </w:r>
            <w:r w:rsidRPr="00695B92">
              <w:rPr>
                <w:rFonts w:ascii="Arial" w:eastAsia="Times New Roman" w:hAnsi="Arial" w:cs="Arial"/>
                <w:color w:val="000000"/>
                <w:lang w:eastAsia="es-CO"/>
              </w:rPr>
              <w:br w:type="page"/>
              <w:t>Registro, del inmueble afectado por la medida cautelar.</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Siendo ilegal, pretende no entorpecer el cumplimiento de la providencia judicial por omisión en la cita de los datos exigidos por</w:t>
            </w:r>
            <w:r w:rsidRPr="00695B92">
              <w:rPr>
                <w:rFonts w:ascii="Arial" w:eastAsia="Times New Roman" w:hAnsi="Arial" w:cs="Arial"/>
                <w:color w:val="000000"/>
                <w:lang w:eastAsia="es-CO"/>
              </w:rPr>
              <w:br w:type="page"/>
              <w:t>los artículos 31 y 52 del Decreto Ley 1250 de 1970.</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Sin embargo, tal práctica implica la existencia de dos Folios de Matrícula de un mismo</w:t>
            </w:r>
            <w:r w:rsidRPr="00695B92">
              <w:rPr>
                <w:rFonts w:ascii="Arial" w:eastAsia="Times New Roman" w:hAnsi="Arial" w:cs="Arial"/>
                <w:color w:val="000000"/>
                <w:lang w:eastAsia="es-CO"/>
              </w:rPr>
              <w:br w:type="page"/>
              <w:t>inmueble; uno completo y definitivo abierto en base a un documento objeto de</w:t>
            </w:r>
            <w:r w:rsidRPr="00695B92">
              <w:rPr>
                <w:rFonts w:ascii="Arial" w:eastAsia="Times New Roman" w:hAnsi="Arial" w:cs="Arial"/>
                <w:color w:val="000000"/>
                <w:lang w:eastAsia="es-CO"/>
              </w:rPr>
              <w:br w:type="page"/>
              <w:t>registro, o una solicitud de Certificado de Libertad, que contiene la procedencia con sus datos de registro; otro provisional que se abre justificado en que la medida cautelar no contiene los datos necesarios para su inscripción definitiva. El efecto es que se producen graves inexactitudes sobre el estado jurídico de los inmuebles cuando se solicitan certificados de Libertad o propiedad.</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Se hace necesario evitar la proliferación de Folios sobre un mismo inmueble, evento este que contradice el espíritu del estatuto de registro, en especial la unidad consagrada en los artículos 50, 100, y 49 del estatuto de registro de Instrumentos Públicos.</w:t>
            </w:r>
          </w:p>
        </w:tc>
        <w:tc>
          <w:tcPr>
            <w:tcW w:w="360" w:type="pct"/>
            <w:vMerge w:val="restart"/>
            <w:tcBorders>
              <w:top w:val="nil"/>
              <w:left w:val="single" w:sz="4" w:space="0" w:color="auto"/>
              <w:bottom w:val="single" w:sz="4" w:space="0" w:color="auto"/>
              <w:right w:val="single" w:sz="4" w:space="0" w:color="auto"/>
            </w:tcBorders>
            <w:shd w:val="clear" w:color="auto" w:fill="auto"/>
            <w:noWrap/>
            <w:hideMark/>
          </w:tcPr>
          <w:p w14:paraId="28ADA6E6"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w:t>
            </w:r>
          </w:p>
        </w:tc>
        <w:tc>
          <w:tcPr>
            <w:tcW w:w="851" w:type="pct"/>
            <w:vMerge w:val="restart"/>
            <w:tcBorders>
              <w:top w:val="nil"/>
              <w:left w:val="single" w:sz="4" w:space="0" w:color="auto"/>
              <w:bottom w:val="single" w:sz="4" w:space="0" w:color="auto"/>
              <w:right w:val="single" w:sz="4" w:space="0" w:color="auto"/>
            </w:tcBorders>
            <w:shd w:val="clear" w:color="auto" w:fill="auto"/>
            <w:hideMark/>
          </w:tcPr>
          <w:p w14:paraId="28E8953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Frente a esta situación la misma Resolución  encomendó al Registrador de Instrumentos Públicos del Círculo de Bogotá el levantamiento de un inventario de los llamados "Folios Provisionales" para que en el menor tiempo posible, y mediante Resoluciones emanadas de su despacho, procediera a su unificación con los Folios definitivos a fin de que los "Provisionales" no continúen con una existencia material independiente de los primeros.</w:t>
            </w:r>
          </w:p>
        </w:tc>
        <w:tc>
          <w:tcPr>
            <w:tcW w:w="917" w:type="pct"/>
            <w:vMerge w:val="restart"/>
            <w:tcBorders>
              <w:top w:val="nil"/>
              <w:left w:val="single" w:sz="4" w:space="0" w:color="auto"/>
              <w:bottom w:val="single" w:sz="4" w:space="0" w:color="000000"/>
              <w:right w:val="single" w:sz="4" w:space="0" w:color="auto"/>
            </w:tcBorders>
            <w:shd w:val="clear" w:color="auto" w:fill="auto"/>
            <w:noWrap/>
            <w:hideMark/>
          </w:tcPr>
          <w:p w14:paraId="7DB0C8F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vMerge w:val="restart"/>
            <w:tcBorders>
              <w:top w:val="nil"/>
              <w:left w:val="single" w:sz="4" w:space="0" w:color="auto"/>
              <w:bottom w:val="single" w:sz="4" w:space="0" w:color="000000"/>
              <w:right w:val="single" w:sz="4" w:space="0" w:color="auto"/>
            </w:tcBorders>
            <w:shd w:val="clear" w:color="auto" w:fill="auto"/>
            <w:hideMark/>
          </w:tcPr>
          <w:p w14:paraId="021A030C"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3AF3A512"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714832A9" w14:textId="77777777" w:rsidTr="0002204E">
        <w:trPr>
          <w:trHeight w:val="2355"/>
        </w:trPr>
        <w:tc>
          <w:tcPr>
            <w:tcW w:w="524" w:type="pct"/>
            <w:vMerge/>
            <w:tcBorders>
              <w:top w:val="nil"/>
              <w:left w:val="single" w:sz="4" w:space="0" w:color="auto"/>
              <w:bottom w:val="single" w:sz="4" w:space="0" w:color="000000"/>
              <w:right w:val="single" w:sz="4" w:space="0" w:color="auto"/>
            </w:tcBorders>
            <w:vAlign w:val="center"/>
            <w:hideMark/>
          </w:tcPr>
          <w:p w14:paraId="055EA721"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nil"/>
              <w:left w:val="single" w:sz="4" w:space="0" w:color="auto"/>
              <w:bottom w:val="single" w:sz="4" w:space="0" w:color="000000"/>
              <w:right w:val="single" w:sz="4" w:space="0" w:color="auto"/>
            </w:tcBorders>
            <w:vAlign w:val="center"/>
            <w:hideMark/>
          </w:tcPr>
          <w:p w14:paraId="1B3E5C9B" w14:textId="77777777" w:rsidR="00695B92" w:rsidRPr="00695B92" w:rsidRDefault="00695B92" w:rsidP="00695B92">
            <w:pPr>
              <w:spacing w:after="0" w:line="240" w:lineRule="auto"/>
              <w:rPr>
                <w:rFonts w:ascii="Arial" w:eastAsia="Times New Roman" w:hAnsi="Arial" w:cs="Arial"/>
                <w:color w:val="000000"/>
                <w:lang w:eastAsia="es-CO"/>
              </w:rPr>
            </w:pPr>
          </w:p>
        </w:tc>
        <w:tc>
          <w:tcPr>
            <w:tcW w:w="436" w:type="pct"/>
            <w:vMerge/>
            <w:tcBorders>
              <w:top w:val="nil"/>
              <w:left w:val="single" w:sz="4" w:space="0" w:color="auto"/>
              <w:bottom w:val="single" w:sz="4" w:space="0" w:color="000000"/>
              <w:right w:val="single" w:sz="4" w:space="0" w:color="auto"/>
            </w:tcBorders>
            <w:vAlign w:val="center"/>
            <w:hideMark/>
          </w:tcPr>
          <w:p w14:paraId="427361F4" w14:textId="77777777" w:rsidR="00695B92" w:rsidRPr="00695B92" w:rsidRDefault="00695B92" w:rsidP="00695B92">
            <w:pPr>
              <w:spacing w:after="0" w:line="240" w:lineRule="auto"/>
              <w:rPr>
                <w:rFonts w:ascii="Arial" w:eastAsia="Times New Roman" w:hAnsi="Arial" w:cs="Arial"/>
                <w:color w:val="000000"/>
                <w:lang w:eastAsia="es-CO"/>
              </w:rPr>
            </w:pPr>
          </w:p>
        </w:tc>
        <w:tc>
          <w:tcPr>
            <w:tcW w:w="873" w:type="pct"/>
            <w:vMerge/>
            <w:tcBorders>
              <w:top w:val="nil"/>
              <w:left w:val="single" w:sz="4" w:space="0" w:color="auto"/>
              <w:bottom w:val="single" w:sz="4" w:space="0" w:color="auto"/>
              <w:right w:val="single" w:sz="4" w:space="0" w:color="auto"/>
            </w:tcBorders>
            <w:vAlign w:val="center"/>
            <w:hideMark/>
          </w:tcPr>
          <w:p w14:paraId="5F819798" w14:textId="77777777" w:rsidR="00695B92" w:rsidRPr="00695B92" w:rsidRDefault="00695B92" w:rsidP="00695B92">
            <w:pPr>
              <w:spacing w:after="0" w:line="240" w:lineRule="auto"/>
              <w:rPr>
                <w:rFonts w:ascii="Arial" w:eastAsia="Times New Roman" w:hAnsi="Arial" w:cs="Arial"/>
                <w:color w:val="000000"/>
                <w:lang w:eastAsia="es-CO"/>
              </w:rPr>
            </w:pPr>
          </w:p>
        </w:tc>
        <w:tc>
          <w:tcPr>
            <w:tcW w:w="360" w:type="pct"/>
            <w:vMerge/>
            <w:tcBorders>
              <w:top w:val="nil"/>
              <w:left w:val="single" w:sz="4" w:space="0" w:color="auto"/>
              <w:bottom w:val="single" w:sz="4" w:space="0" w:color="auto"/>
              <w:right w:val="single" w:sz="4" w:space="0" w:color="auto"/>
            </w:tcBorders>
            <w:vAlign w:val="center"/>
            <w:hideMark/>
          </w:tcPr>
          <w:p w14:paraId="09A186C7"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nil"/>
              <w:left w:val="single" w:sz="4" w:space="0" w:color="auto"/>
              <w:bottom w:val="single" w:sz="4" w:space="0" w:color="auto"/>
              <w:right w:val="single" w:sz="4" w:space="0" w:color="auto"/>
            </w:tcBorders>
            <w:vAlign w:val="center"/>
            <w:hideMark/>
          </w:tcPr>
          <w:p w14:paraId="14BC2AA1"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nil"/>
              <w:left w:val="single" w:sz="4" w:space="0" w:color="auto"/>
              <w:bottom w:val="single" w:sz="4" w:space="0" w:color="000000"/>
              <w:right w:val="single" w:sz="4" w:space="0" w:color="auto"/>
            </w:tcBorders>
            <w:vAlign w:val="center"/>
            <w:hideMark/>
          </w:tcPr>
          <w:p w14:paraId="11BC2E05"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nil"/>
              <w:left w:val="single" w:sz="4" w:space="0" w:color="auto"/>
              <w:bottom w:val="single" w:sz="4" w:space="0" w:color="000000"/>
              <w:right w:val="single" w:sz="4" w:space="0" w:color="auto"/>
            </w:tcBorders>
            <w:vAlign w:val="center"/>
            <w:hideMark/>
          </w:tcPr>
          <w:p w14:paraId="7B3E2CE3"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tcBorders>
              <w:top w:val="nil"/>
              <w:left w:val="nil"/>
              <w:bottom w:val="nil"/>
              <w:right w:val="nil"/>
            </w:tcBorders>
            <w:shd w:val="clear" w:color="auto" w:fill="auto"/>
            <w:noWrap/>
            <w:vAlign w:val="bottom"/>
            <w:hideMark/>
          </w:tcPr>
          <w:p w14:paraId="1B4CEDB6" w14:textId="77777777" w:rsidR="00695B92" w:rsidRPr="00695B92" w:rsidRDefault="00695B92" w:rsidP="00695B92">
            <w:pPr>
              <w:spacing w:after="0" w:line="240" w:lineRule="auto"/>
              <w:rPr>
                <w:rFonts w:ascii="Arial" w:eastAsia="Times New Roman" w:hAnsi="Arial" w:cs="Arial"/>
                <w:color w:val="000000"/>
                <w:lang w:eastAsia="es-CO"/>
              </w:rPr>
            </w:pPr>
          </w:p>
        </w:tc>
      </w:tr>
      <w:tr w:rsidR="00DE286A" w:rsidRPr="008D1402" w14:paraId="7B5C51B2" w14:textId="77777777" w:rsidTr="0002204E">
        <w:trPr>
          <w:trHeight w:val="2475"/>
        </w:trPr>
        <w:tc>
          <w:tcPr>
            <w:tcW w:w="524" w:type="pct"/>
            <w:tcBorders>
              <w:top w:val="nil"/>
              <w:left w:val="single" w:sz="4" w:space="0" w:color="auto"/>
              <w:bottom w:val="single" w:sz="4" w:space="0" w:color="auto"/>
              <w:right w:val="single" w:sz="4" w:space="0" w:color="auto"/>
            </w:tcBorders>
            <w:shd w:val="clear" w:color="auto" w:fill="auto"/>
            <w:hideMark/>
          </w:tcPr>
          <w:p w14:paraId="79CC6B89"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lastRenderedPageBreak/>
              <w:t>Libro Provisional de Embargos</w:t>
            </w:r>
          </w:p>
        </w:tc>
        <w:tc>
          <w:tcPr>
            <w:tcW w:w="458" w:type="pct"/>
            <w:tcBorders>
              <w:top w:val="nil"/>
              <w:left w:val="nil"/>
              <w:bottom w:val="single" w:sz="4" w:space="0" w:color="auto"/>
              <w:right w:val="single" w:sz="4" w:space="0" w:color="auto"/>
            </w:tcBorders>
            <w:shd w:val="clear" w:color="auto" w:fill="auto"/>
            <w:hideMark/>
          </w:tcPr>
          <w:p w14:paraId="3246679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Resolución 2555 de 1975 (agosto 28)</w:t>
            </w:r>
          </w:p>
        </w:tc>
        <w:tc>
          <w:tcPr>
            <w:tcW w:w="436" w:type="pct"/>
            <w:tcBorders>
              <w:top w:val="nil"/>
              <w:left w:val="nil"/>
              <w:bottom w:val="single" w:sz="4" w:space="0" w:color="auto"/>
              <w:right w:val="single" w:sz="4" w:space="0" w:color="auto"/>
            </w:tcBorders>
            <w:shd w:val="clear" w:color="auto" w:fill="auto"/>
            <w:noWrap/>
            <w:hideMark/>
          </w:tcPr>
          <w:p w14:paraId="52002F2B"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28/08/1975 -</w:t>
            </w:r>
          </w:p>
        </w:tc>
        <w:tc>
          <w:tcPr>
            <w:tcW w:w="873" w:type="pct"/>
            <w:tcBorders>
              <w:top w:val="nil"/>
              <w:left w:val="nil"/>
              <w:bottom w:val="single" w:sz="4" w:space="0" w:color="auto"/>
              <w:right w:val="single" w:sz="4" w:space="0" w:color="auto"/>
            </w:tcBorders>
            <w:shd w:val="clear" w:color="auto" w:fill="auto"/>
            <w:hideMark/>
          </w:tcPr>
          <w:p w14:paraId="6C1E6A5F" w14:textId="77777777" w:rsidR="00695B92" w:rsidRPr="00695B92" w:rsidRDefault="00695B92" w:rsidP="00695B92">
            <w:pPr>
              <w:spacing w:after="0" w:line="240" w:lineRule="auto"/>
              <w:rPr>
                <w:rFonts w:ascii="Arial" w:eastAsia="Times New Roman" w:hAnsi="Arial" w:cs="Arial"/>
                <w:color w:val="000000"/>
                <w:lang w:eastAsia="es-CO"/>
              </w:rPr>
            </w:pPr>
            <w:proofErr w:type="spellStart"/>
            <w:r w:rsidRPr="00695B92">
              <w:rPr>
                <w:rFonts w:ascii="Arial" w:eastAsia="Times New Roman" w:hAnsi="Arial" w:cs="Arial"/>
                <w:i/>
                <w:iCs/>
                <w:color w:val="000000"/>
                <w:lang w:eastAsia="es-CO"/>
              </w:rPr>
              <w:t>Regisral</w:t>
            </w:r>
            <w:proofErr w:type="spellEnd"/>
            <w:r w:rsidRPr="00695B92">
              <w:rPr>
                <w:rFonts w:ascii="Arial" w:eastAsia="Times New Roman" w:hAnsi="Arial" w:cs="Arial"/>
                <w:i/>
                <w:iCs/>
                <w:color w:val="000000"/>
                <w:lang w:eastAsia="es-CO"/>
              </w:rPr>
              <w:t xml:space="preserve">. </w:t>
            </w:r>
            <w:r w:rsidRPr="00695B92">
              <w:rPr>
                <w:rFonts w:ascii="Arial" w:eastAsia="Times New Roman" w:hAnsi="Arial" w:cs="Arial"/>
                <w:color w:val="000000"/>
                <w:lang w:eastAsia="es-CO"/>
              </w:rPr>
              <w:t>Se ordena la anotación de embargos carentes de tradición y datos de registro del bien objeto de la medida cautelar en un libro que se denominará</w:t>
            </w:r>
            <w:r w:rsidRPr="00695B92">
              <w:rPr>
                <w:rFonts w:ascii="Arial" w:eastAsia="Times New Roman" w:hAnsi="Arial" w:cs="Arial"/>
                <w:b/>
                <w:bCs/>
                <w:color w:val="000000"/>
                <w:lang w:eastAsia="es-CO"/>
              </w:rPr>
              <w:t xml:space="preserve"> Libro Provisional de Embargos</w:t>
            </w:r>
            <w:r w:rsidRPr="00695B92">
              <w:rPr>
                <w:rFonts w:ascii="Arial" w:eastAsia="Times New Roman" w:hAnsi="Arial" w:cs="Arial"/>
                <w:color w:val="000000"/>
                <w:lang w:eastAsia="es-CO"/>
              </w:rPr>
              <w:t>, del cual se obtendrán los datos de la respectiva inscripción una vez se confeccione el Folio correspondiente al bien en referencia.</w:t>
            </w:r>
          </w:p>
        </w:tc>
        <w:tc>
          <w:tcPr>
            <w:tcW w:w="360" w:type="pct"/>
            <w:vMerge/>
            <w:tcBorders>
              <w:top w:val="nil"/>
              <w:left w:val="single" w:sz="4" w:space="0" w:color="auto"/>
              <w:bottom w:val="single" w:sz="4" w:space="0" w:color="auto"/>
              <w:right w:val="single" w:sz="4" w:space="0" w:color="auto"/>
            </w:tcBorders>
            <w:vAlign w:val="center"/>
            <w:hideMark/>
          </w:tcPr>
          <w:p w14:paraId="65E3B1F9"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nil"/>
              <w:left w:val="single" w:sz="4" w:space="0" w:color="auto"/>
              <w:bottom w:val="single" w:sz="4" w:space="0" w:color="auto"/>
              <w:right w:val="single" w:sz="4" w:space="0" w:color="auto"/>
            </w:tcBorders>
            <w:vAlign w:val="center"/>
            <w:hideMark/>
          </w:tcPr>
          <w:p w14:paraId="6B2F9A36"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tcBorders>
              <w:top w:val="nil"/>
              <w:left w:val="nil"/>
              <w:bottom w:val="single" w:sz="4" w:space="0" w:color="auto"/>
              <w:right w:val="single" w:sz="4" w:space="0" w:color="auto"/>
            </w:tcBorders>
            <w:shd w:val="clear" w:color="auto" w:fill="auto"/>
            <w:noWrap/>
            <w:hideMark/>
          </w:tcPr>
          <w:p w14:paraId="1C3BF405"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tcBorders>
              <w:top w:val="nil"/>
              <w:left w:val="nil"/>
              <w:bottom w:val="single" w:sz="4" w:space="0" w:color="auto"/>
              <w:right w:val="single" w:sz="4" w:space="0" w:color="auto"/>
            </w:tcBorders>
            <w:shd w:val="clear" w:color="auto" w:fill="auto"/>
            <w:noWrap/>
            <w:hideMark/>
          </w:tcPr>
          <w:p w14:paraId="430D1498"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37" w:type="pct"/>
            <w:vAlign w:val="center"/>
            <w:hideMark/>
          </w:tcPr>
          <w:p w14:paraId="67DBEE92" w14:textId="77777777" w:rsidR="00695B92" w:rsidRPr="00695B92" w:rsidRDefault="00695B92" w:rsidP="00695B92">
            <w:pPr>
              <w:spacing w:after="0" w:line="240" w:lineRule="auto"/>
              <w:rPr>
                <w:rFonts w:ascii="Arial" w:eastAsia="Times New Roman" w:hAnsi="Arial" w:cs="Arial"/>
                <w:lang w:eastAsia="es-CO"/>
              </w:rPr>
            </w:pPr>
          </w:p>
        </w:tc>
      </w:tr>
      <w:tr w:rsidR="00695B92" w:rsidRPr="00695B92" w14:paraId="3F2E30CF" w14:textId="77777777" w:rsidTr="00695B92">
        <w:trPr>
          <w:trHeight w:val="402"/>
        </w:trPr>
        <w:tc>
          <w:tcPr>
            <w:tcW w:w="4963" w:type="pct"/>
            <w:gridSpan w:val="8"/>
            <w:tcBorders>
              <w:top w:val="single" w:sz="4" w:space="0" w:color="auto"/>
              <w:left w:val="nil"/>
              <w:bottom w:val="nil"/>
              <w:right w:val="nil"/>
            </w:tcBorders>
            <w:shd w:val="clear" w:color="auto" w:fill="auto"/>
            <w:hideMark/>
          </w:tcPr>
          <w:p w14:paraId="1FB700C5" w14:textId="77777777" w:rsidR="00695B92" w:rsidRPr="00695B92" w:rsidRDefault="00695B92" w:rsidP="00695B92">
            <w:pPr>
              <w:spacing w:after="0" w:line="240" w:lineRule="auto"/>
              <w:jc w:val="center"/>
              <w:rPr>
                <w:rFonts w:ascii="Arial" w:eastAsia="Times New Roman" w:hAnsi="Arial" w:cs="Arial"/>
                <w:b/>
                <w:bCs/>
                <w:color w:val="000000"/>
                <w:lang w:eastAsia="es-CO"/>
              </w:rPr>
            </w:pPr>
            <w:r w:rsidRPr="00695B92">
              <w:rPr>
                <w:rFonts w:ascii="Arial" w:eastAsia="Times New Roman" w:hAnsi="Arial" w:cs="Arial"/>
                <w:b/>
                <w:bCs/>
                <w:color w:val="000000"/>
                <w:lang w:eastAsia="es-CO"/>
              </w:rPr>
              <w:t> </w:t>
            </w:r>
          </w:p>
        </w:tc>
        <w:tc>
          <w:tcPr>
            <w:tcW w:w="37" w:type="pct"/>
            <w:vAlign w:val="center"/>
            <w:hideMark/>
          </w:tcPr>
          <w:p w14:paraId="4AA536A5"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240FC918" w14:textId="77777777" w:rsidTr="0002204E">
        <w:trPr>
          <w:trHeight w:val="8175"/>
        </w:trPr>
        <w:tc>
          <w:tcPr>
            <w:tcW w:w="52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6A133902" w14:textId="77777777" w:rsidR="00695B92" w:rsidRPr="00695B92" w:rsidRDefault="00695B92" w:rsidP="00695B92">
            <w:pPr>
              <w:spacing w:after="0" w:line="240" w:lineRule="auto"/>
              <w:rPr>
                <w:rFonts w:ascii="Arial" w:eastAsia="Times New Roman" w:hAnsi="Arial" w:cs="Arial"/>
                <w:b/>
                <w:bCs/>
                <w:color w:val="000000"/>
                <w:lang w:eastAsia="es-CO"/>
              </w:rPr>
            </w:pPr>
            <w:r w:rsidRPr="00695B92">
              <w:rPr>
                <w:rFonts w:ascii="Arial" w:eastAsia="Times New Roman" w:hAnsi="Arial" w:cs="Arial"/>
                <w:b/>
                <w:bCs/>
                <w:color w:val="000000"/>
                <w:lang w:eastAsia="es-CO"/>
              </w:rPr>
              <w:t>Antecedentes Registrales</w:t>
            </w:r>
          </w:p>
        </w:tc>
        <w:tc>
          <w:tcPr>
            <w:tcW w:w="45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7E7EEA5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Ley 1579 de 2012 (octubre 1)</w:t>
            </w:r>
          </w:p>
        </w:tc>
        <w:tc>
          <w:tcPr>
            <w:tcW w:w="436"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65F061DE"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01/10/2012 - 30/06/2022 (derogado parcialmente)</w:t>
            </w:r>
          </w:p>
        </w:tc>
        <w:tc>
          <w:tcPr>
            <w:tcW w:w="873"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51E77B42"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Registral. El Antecedente Registral es el principio que genera los efectos de un registro, que se materializan en los asientos registrales. Estos asientos se hacen constar en libros o folios.</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La propiedad de bienes inmuebles se transmite mediante la inscripción del título en la matrícula inmobiliaria. La ausencia de antecedente registral de un inmueble se conoce como carencia registral.</w:t>
            </w:r>
          </w:p>
        </w:tc>
        <w:tc>
          <w:tcPr>
            <w:tcW w:w="360"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38706540"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Papel - Digital - Electrónico</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A partir de la entrada en vigencia de la presente ley, la Superintendencia de Notariado y Registro tiene un término de cinco (5) años para la sistematización o digitalización de la información contenida en los libros del Antiguo Sistema de Registro.</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4AE90CA9"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2012, se unifica el sistema y los medios utilizados en el Registro de Instrumentos Públicos.</w:t>
            </w:r>
            <w:r w:rsidRPr="00695B92">
              <w:rPr>
                <w:rFonts w:ascii="Arial" w:eastAsia="Times New Roman" w:hAnsi="Arial" w:cs="Arial"/>
                <w:color w:val="000000"/>
                <w:lang w:eastAsia="es-CO"/>
              </w:rPr>
              <w:br w:type="page"/>
            </w:r>
            <w:r w:rsidRPr="00695B92">
              <w:rPr>
                <w:rFonts w:ascii="Arial" w:eastAsia="Times New Roman" w:hAnsi="Arial" w:cs="Arial"/>
                <w:color w:val="000000"/>
                <w:lang w:eastAsia="es-CO"/>
              </w:rPr>
              <w:br w:type="page"/>
              <w:t>La información de la historia jurídica de los inmuebles que se encuentran en los libros múltiples o sistema personal, en el folio de matrícula inmobiliaria documental, en medio magnético y en el sistema de información registral; los índices de propietarios y de inmuebles y los antecedentes registrales deben ser unificados utilizando medios magnéticos y digitales mediante el empleo de nuevas tecnologías y procedimientos de reconocido valor técnico para el manejo de la información que garantice la seguridad, celeridad y eficacia en el proceso de registro, en todo el territorio nacional a través de una base de datos centralizada, para ofrecer en línea los servicios que corresponde al registro de la propiedad inmueble.</w:t>
            </w:r>
          </w:p>
        </w:tc>
        <w:tc>
          <w:tcPr>
            <w:tcW w:w="917"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6997830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 </w:t>
            </w:r>
          </w:p>
        </w:tc>
        <w:tc>
          <w:tcPr>
            <w:tcW w:w="544"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7489FF33" w14:textId="77777777" w:rsidR="00695B92" w:rsidRPr="00695B92" w:rsidRDefault="00695B92" w:rsidP="00695B92">
            <w:pPr>
              <w:spacing w:after="0" w:line="240" w:lineRule="auto"/>
              <w:rPr>
                <w:rFonts w:ascii="Arial" w:eastAsia="Times New Roman" w:hAnsi="Arial" w:cs="Arial"/>
                <w:color w:val="000000"/>
                <w:lang w:eastAsia="es-CO"/>
              </w:rPr>
            </w:pPr>
            <w:r w:rsidRPr="00695B92">
              <w:rPr>
                <w:rFonts w:ascii="Arial" w:eastAsia="Times New Roman" w:hAnsi="Arial" w:cs="Arial"/>
                <w:color w:val="000000"/>
                <w:lang w:eastAsia="es-CO"/>
              </w:rPr>
              <w:t>https://www.funcionpublica.gov.co/eva/gestornormativo/norma.php?i=49731</w:t>
            </w:r>
          </w:p>
        </w:tc>
        <w:tc>
          <w:tcPr>
            <w:tcW w:w="37" w:type="pct"/>
            <w:vAlign w:val="center"/>
            <w:hideMark/>
          </w:tcPr>
          <w:p w14:paraId="6D10440E" w14:textId="77777777" w:rsidR="00695B92" w:rsidRPr="00695B92" w:rsidRDefault="00695B92" w:rsidP="00695B92">
            <w:pPr>
              <w:spacing w:after="0" w:line="240" w:lineRule="auto"/>
              <w:rPr>
                <w:rFonts w:ascii="Arial" w:eastAsia="Times New Roman" w:hAnsi="Arial" w:cs="Arial"/>
                <w:lang w:eastAsia="es-CO"/>
              </w:rPr>
            </w:pPr>
          </w:p>
        </w:tc>
      </w:tr>
      <w:tr w:rsidR="00DE286A" w:rsidRPr="008D1402" w14:paraId="018C1053" w14:textId="77777777" w:rsidTr="0002204E">
        <w:trPr>
          <w:trHeight w:val="525"/>
        </w:trPr>
        <w:tc>
          <w:tcPr>
            <w:tcW w:w="524" w:type="pct"/>
            <w:vMerge/>
            <w:tcBorders>
              <w:top w:val="single" w:sz="4" w:space="0" w:color="auto"/>
              <w:left w:val="single" w:sz="4" w:space="0" w:color="auto"/>
              <w:bottom w:val="single" w:sz="4" w:space="0" w:color="000000"/>
              <w:right w:val="single" w:sz="4" w:space="0" w:color="auto"/>
            </w:tcBorders>
            <w:vAlign w:val="center"/>
            <w:hideMark/>
          </w:tcPr>
          <w:p w14:paraId="0CA268E0" w14:textId="77777777" w:rsidR="00695B92" w:rsidRPr="00695B92" w:rsidRDefault="00695B92" w:rsidP="00695B92">
            <w:pPr>
              <w:spacing w:after="0" w:line="240" w:lineRule="auto"/>
              <w:rPr>
                <w:rFonts w:ascii="Arial" w:eastAsia="Times New Roman" w:hAnsi="Arial" w:cs="Arial"/>
                <w:b/>
                <w:bCs/>
                <w:color w:val="000000"/>
                <w:lang w:eastAsia="es-CO"/>
              </w:rPr>
            </w:pPr>
          </w:p>
        </w:tc>
        <w:tc>
          <w:tcPr>
            <w:tcW w:w="458" w:type="pct"/>
            <w:vMerge/>
            <w:tcBorders>
              <w:top w:val="single" w:sz="4" w:space="0" w:color="auto"/>
              <w:left w:val="single" w:sz="4" w:space="0" w:color="auto"/>
              <w:bottom w:val="single" w:sz="4" w:space="0" w:color="000000"/>
              <w:right w:val="single" w:sz="4" w:space="0" w:color="auto"/>
            </w:tcBorders>
            <w:vAlign w:val="center"/>
            <w:hideMark/>
          </w:tcPr>
          <w:p w14:paraId="4D9E13F8" w14:textId="77777777" w:rsidR="00695B92" w:rsidRPr="00695B92" w:rsidRDefault="00695B92" w:rsidP="00695B92">
            <w:pPr>
              <w:spacing w:after="0" w:line="240" w:lineRule="auto"/>
              <w:rPr>
                <w:rFonts w:ascii="Arial" w:eastAsia="Times New Roman" w:hAnsi="Arial" w:cs="Arial"/>
                <w:color w:val="000000"/>
                <w:lang w:eastAsia="es-CO"/>
              </w:rPr>
            </w:pPr>
          </w:p>
        </w:tc>
        <w:tc>
          <w:tcPr>
            <w:tcW w:w="436" w:type="pct"/>
            <w:vMerge/>
            <w:tcBorders>
              <w:top w:val="single" w:sz="4" w:space="0" w:color="auto"/>
              <w:left w:val="single" w:sz="4" w:space="0" w:color="auto"/>
              <w:bottom w:val="single" w:sz="4" w:space="0" w:color="000000"/>
              <w:right w:val="single" w:sz="4" w:space="0" w:color="auto"/>
            </w:tcBorders>
            <w:vAlign w:val="center"/>
            <w:hideMark/>
          </w:tcPr>
          <w:p w14:paraId="4470EC95" w14:textId="77777777" w:rsidR="00695B92" w:rsidRPr="00695B92" w:rsidRDefault="00695B92" w:rsidP="00695B92">
            <w:pPr>
              <w:spacing w:after="0" w:line="240" w:lineRule="auto"/>
              <w:rPr>
                <w:rFonts w:ascii="Arial" w:eastAsia="Times New Roman" w:hAnsi="Arial" w:cs="Arial"/>
                <w:color w:val="000000"/>
                <w:lang w:eastAsia="es-CO"/>
              </w:rPr>
            </w:pPr>
          </w:p>
        </w:tc>
        <w:tc>
          <w:tcPr>
            <w:tcW w:w="873" w:type="pct"/>
            <w:vMerge/>
            <w:tcBorders>
              <w:top w:val="single" w:sz="4" w:space="0" w:color="auto"/>
              <w:left w:val="single" w:sz="4" w:space="0" w:color="auto"/>
              <w:bottom w:val="single" w:sz="4" w:space="0" w:color="000000"/>
              <w:right w:val="single" w:sz="4" w:space="0" w:color="auto"/>
            </w:tcBorders>
            <w:vAlign w:val="center"/>
            <w:hideMark/>
          </w:tcPr>
          <w:p w14:paraId="3B30E1A7" w14:textId="77777777" w:rsidR="00695B92" w:rsidRPr="00695B92" w:rsidRDefault="00695B92" w:rsidP="00695B92">
            <w:pPr>
              <w:spacing w:after="0" w:line="240" w:lineRule="auto"/>
              <w:rPr>
                <w:rFonts w:ascii="Arial" w:eastAsia="Times New Roman" w:hAnsi="Arial" w:cs="Arial"/>
                <w:color w:val="000000"/>
                <w:lang w:eastAsia="es-CO"/>
              </w:rPr>
            </w:pPr>
          </w:p>
        </w:tc>
        <w:tc>
          <w:tcPr>
            <w:tcW w:w="360" w:type="pct"/>
            <w:vMerge/>
            <w:tcBorders>
              <w:top w:val="single" w:sz="4" w:space="0" w:color="auto"/>
              <w:left w:val="single" w:sz="4" w:space="0" w:color="auto"/>
              <w:bottom w:val="single" w:sz="4" w:space="0" w:color="000000"/>
              <w:right w:val="single" w:sz="4" w:space="0" w:color="auto"/>
            </w:tcBorders>
            <w:vAlign w:val="center"/>
            <w:hideMark/>
          </w:tcPr>
          <w:p w14:paraId="5D4D8F1F" w14:textId="77777777" w:rsidR="00695B92" w:rsidRPr="00695B92" w:rsidRDefault="00695B92" w:rsidP="00695B92">
            <w:pPr>
              <w:spacing w:after="0" w:line="240" w:lineRule="auto"/>
              <w:rPr>
                <w:rFonts w:ascii="Arial" w:eastAsia="Times New Roman" w:hAnsi="Arial" w:cs="Arial"/>
                <w:color w:val="000000"/>
                <w:lang w:eastAsia="es-CO"/>
              </w:rPr>
            </w:pPr>
          </w:p>
        </w:tc>
        <w:tc>
          <w:tcPr>
            <w:tcW w:w="851" w:type="pct"/>
            <w:vMerge/>
            <w:tcBorders>
              <w:top w:val="single" w:sz="4" w:space="0" w:color="auto"/>
              <w:left w:val="single" w:sz="4" w:space="0" w:color="auto"/>
              <w:bottom w:val="single" w:sz="4" w:space="0" w:color="auto"/>
              <w:right w:val="single" w:sz="4" w:space="0" w:color="auto"/>
            </w:tcBorders>
            <w:vAlign w:val="center"/>
            <w:hideMark/>
          </w:tcPr>
          <w:p w14:paraId="03786EBC" w14:textId="77777777" w:rsidR="00695B92" w:rsidRPr="00695B92" w:rsidRDefault="00695B92" w:rsidP="00695B92">
            <w:pPr>
              <w:spacing w:after="0" w:line="240" w:lineRule="auto"/>
              <w:rPr>
                <w:rFonts w:ascii="Arial" w:eastAsia="Times New Roman" w:hAnsi="Arial" w:cs="Arial"/>
                <w:color w:val="000000"/>
                <w:lang w:eastAsia="es-CO"/>
              </w:rPr>
            </w:pPr>
          </w:p>
        </w:tc>
        <w:tc>
          <w:tcPr>
            <w:tcW w:w="917" w:type="pct"/>
            <w:vMerge/>
            <w:tcBorders>
              <w:top w:val="single" w:sz="4" w:space="0" w:color="auto"/>
              <w:left w:val="single" w:sz="4" w:space="0" w:color="auto"/>
              <w:bottom w:val="single" w:sz="4" w:space="0" w:color="000000"/>
              <w:right w:val="single" w:sz="4" w:space="0" w:color="auto"/>
            </w:tcBorders>
            <w:vAlign w:val="center"/>
            <w:hideMark/>
          </w:tcPr>
          <w:p w14:paraId="3E3CC6F0" w14:textId="77777777" w:rsidR="00695B92" w:rsidRPr="00695B92" w:rsidRDefault="00695B92" w:rsidP="00695B92">
            <w:pPr>
              <w:spacing w:after="0" w:line="240" w:lineRule="auto"/>
              <w:rPr>
                <w:rFonts w:ascii="Arial" w:eastAsia="Times New Roman" w:hAnsi="Arial" w:cs="Arial"/>
                <w:color w:val="000000"/>
                <w:lang w:eastAsia="es-CO"/>
              </w:rPr>
            </w:pPr>
          </w:p>
        </w:tc>
        <w:tc>
          <w:tcPr>
            <w:tcW w:w="544" w:type="pct"/>
            <w:vMerge/>
            <w:tcBorders>
              <w:top w:val="single" w:sz="4" w:space="0" w:color="auto"/>
              <w:left w:val="single" w:sz="4" w:space="0" w:color="auto"/>
              <w:bottom w:val="single" w:sz="4" w:space="0" w:color="000000"/>
              <w:right w:val="single" w:sz="4" w:space="0" w:color="auto"/>
            </w:tcBorders>
            <w:vAlign w:val="center"/>
            <w:hideMark/>
          </w:tcPr>
          <w:p w14:paraId="3CA8B835" w14:textId="77777777" w:rsidR="00695B92" w:rsidRPr="00695B92" w:rsidRDefault="00695B92" w:rsidP="00695B92">
            <w:pPr>
              <w:spacing w:after="0" w:line="240" w:lineRule="auto"/>
              <w:rPr>
                <w:rFonts w:ascii="Arial" w:eastAsia="Times New Roman" w:hAnsi="Arial" w:cs="Arial"/>
                <w:color w:val="000000"/>
                <w:lang w:eastAsia="es-CO"/>
              </w:rPr>
            </w:pPr>
          </w:p>
        </w:tc>
        <w:tc>
          <w:tcPr>
            <w:tcW w:w="37" w:type="pct"/>
            <w:tcBorders>
              <w:top w:val="nil"/>
              <w:left w:val="nil"/>
              <w:bottom w:val="nil"/>
              <w:right w:val="nil"/>
            </w:tcBorders>
            <w:shd w:val="clear" w:color="auto" w:fill="auto"/>
            <w:noWrap/>
            <w:vAlign w:val="bottom"/>
            <w:hideMark/>
          </w:tcPr>
          <w:p w14:paraId="2FAFACFC" w14:textId="77777777" w:rsidR="00695B92" w:rsidRPr="00695B92" w:rsidRDefault="00695B92" w:rsidP="00695B92">
            <w:pPr>
              <w:spacing w:after="0" w:line="240" w:lineRule="auto"/>
              <w:rPr>
                <w:rFonts w:ascii="Arial" w:eastAsia="Times New Roman" w:hAnsi="Arial" w:cs="Arial"/>
                <w:color w:val="000000"/>
                <w:lang w:eastAsia="es-CO"/>
              </w:rPr>
            </w:pPr>
          </w:p>
        </w:tc>
      </w:tr>
    </w:tbl>
    <w:p w14:paraId="43CB9BBF" w14:textId="77777777" w:rsidR="00383BF6" w:rsidRPr="00607294" w:rsidRDefault="00383BF6" w:rsidP="00897D76">
      <w:pPr>
        <w:spacing w:after="0" w:line="480" w:lineRule="auto"/>
        <w:jc w:val="both"/>
        <w:rPr>
          <w:rFonts w:ascii="Arial" w:hAnsi="Arial" w:cs="Arial"/>
          <w:sz w:val="24"/>
          <w:szCs w:val="24"/>
        </w:rPr>
      </w:pPr>
    </w:p>
    <w:sectPr w:rsidR="00383BF6" w:rsidRPr="00607294" w:rsidSect="00CA2D96">
      <w:pgSz w:w="24477" w:h="15842" w:orient="landscape" w:code="3"/>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F76DA" w14:textId="77777777" w:rsidR="00493840" w:rsidRDefault="00493840" w:rsidP="00E01FA7">
      <w:pPr>
        <w:spacing w:after="0" w:line="240" w:lineRule="auto"/>
      </w:pPr>
      <w:r>
        <w:separator/>
      </w:r>
    </w:p>
  </w:endnote>
  <w:endnote w:type="continuationSeparator" w:id="0">
    <w:p w14:paraId="7DFF8763" w14:textId="77777777" w:rsidR="00493840" w:rsidRDefault="00493840" w:rsidP="00E01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921864"/>
      <w:docPartObj>
        <w:docPartGallery w:val="Page Numbers (Bottom of Page)"/>
        <w:docPartUnique/>
      </w:docPartObj>
    </w:sdtPr>
    <w:sdtEndPr/>
    <w:sdtContent>
      <w:p w14:paraId="32D0ABA4" w14:textId="63793BCF" w:rsidR="001B7B62" w:rsidRDefault="001B7B62">
        <w:pPr>
          <w:pStyle w:val="Piedepgina"/>
          <w:jc w:val="right"/>
        </w:pPr>
        <w:r>
          <w:fldChar w:fldCharType="begin"/>
        </w:r>
        <w:r>
          <w:instrText>PAGE   \* MERGEFORMAT</w:instrText>
        </w:r>
        <w:r>
          <w:fldChar w:fldCharType="separate"/>
        </w:r>
        <w:r>
          <w:rPr>
            <w:lang w:val="es-ES"/>
          </w:rPr>
          <w:t>2</w:t>
        </w:r>
        <w:r>
          <w:fldChar w:fldCharType="end"/>
        </w:r>
      </w:p>
    </w:sdtContent>
  </w:sdt>
  <w:p w14:paraId="115A036E" w14:textId="77777777" w:rsidR="001B7B62" w:rsidRDefault="001B7B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B9DC3" w14:textId="77777777" w:rsidR="00493840" w:rsidRDefault="00493840" w:rsidP="00E01FA7">
      <w:pPr>
        <w:spacing w:after="0" w:line="240" w:lineRule="auto"/>
      </w:pPr>
      <w:r>
        <w:separator/>
      </w:r>
    </w:p>
  </w:footnote>
  <w:footnote w:type="continuationSeparator" w:id="0">
    <w:p w14:paraId="73A807CC" w14:textId="77777777" w:rsidR="00493840" w:rsidRDefault="00493840" w:rsidP="00E01F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1197" w14:textId="3AEF4FF1" w:rsidR="0082349C" w:rsidRDefault="0082349C" w:rsidP="0082349C">
    <w:pPr>
      <w:pStyle w:val="Encabezado"/>
      <w:jc w:val="center"/>
    </w:pPr>
    <w:r w:rsidRPr="00607294">
      <w:rPr>
        <w:rFonts w:ascii="Arial" w:hAnsi="Arial" w:cs="Arial"/>
        <w:noProof/>
        <w:sz w:val="24"/>
        <w:szCs w:val="24"/>
      </w:rPr>
      <w:drawing>
        <wp:inline distT="0" distB="0" distL="0" distR="0" wp14:anchorId="09DA932A" wp14:editId="214C7818">
          <wp:extent cx="1657350" cy="926505"/>
          <wp:effectExtent l="0" t="0" r="0" b="6985"/>
          <wp:docPr id="20"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951" cy="927959"/>
                  </a:xfrm>
                  <a:prstGeom prst="rect">
                    <a:avLst/>
                  </a:prstGeom>
                  <a:noFill/>
                  <a:ln>
                    <a:noFill/>
                  </a:ln>
                </pic:spPr>
              </pic:pic>
            </a:graphicData>
          </a:graphic>
        </wp:inline>
      </w:drawing>
    </w:r>
  </w:p>
  <w:p w14:paraId="74E24D94" w14:textId="7D8A09E2" w:rsidR="00E01FA7" w:rsidRDefault="00E01FA7" w:rsidP="0082349C">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34974"/>
    <w:multiLevelType w:val="hybridMultilevel"/>
    <w:tmpl w:val="ADD0B42E"/>
    <w:lvl w:ilvl="0" w:tplc="EB7216E8">
      <w:start w:val="1"/>
      <w:numFmt w:val="lowerLetter"/>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31055FC"/>
    <w:multiLevelType w:val="hybridMultilevel"/>
    <w:tmpl w:val="2062A744"/>
    <w:lvl w:ilvl="0" w:tplc="AEFA37C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6D56B14"/>
    <w:multiLevelType w:val="multilevel"/>
    <w:tmpl w:val="4FC6DD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743598"/>
    <w:multiLevelType w:val="hybridMultilevel"/>
    <w:tmpl w:val="4D08C4D4"/>
    <w:lvl w:ilvl="0" w:tplc="5038DAE0">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3450A7F"/>
    <w:multiLevelType w:val="hybridMultilevel"/>
    <w:tmpl w:val="D4904AD8"/>
    <w:lvl w:ilvl="0" w:tplc="F21CC4D6">
      <w:numFmt w:val="bullet"/>
      <w:lvlText w:val="-"/>
      <w:lvlJc w:val="left"/>
      <w:pPr>
        <w:ind w:left="927" w:hanging="360"/>
      </w:pPr>
      <w:rPr>
        <w:rFonts w:ascii="Times New Roman" w:eastAsiaTheme="minorHAnsi" w:hAnsi="Times New Roman" w:cs="Times New Roman"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5" w15:restartNumberingAfterBreak="0">
    <w:nsid w:val="3F462639"/>
    <w:multiLevelType w:val="multilevel"/>
    <w:tmpl w:val="DEBA0A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96F7105"/>
    <w:multiLevelType w:val="hybridMultilevel"/>
    <w:tmpl w:val="FBF44588"/>
    <w:lvl w:ilvl="0" w:tplc="46BC04D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1B017C6"/>
    <w:multiLevelType w:val="multilevel"/>
    <w:tmpl w:val="90FEF882"/>
    <w:lvl w:ilvl="0">
      <w:start w:val="4"/>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3AD60D1"/>
    <w:multiLevelType w:val="multilevel"/>
    <w:tmpl w:val="F67C8BE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C1A2818"/>
    <w:multiLevelType w:val="hybridMultilevel"/>
    <w:tmpl w:val="64CC4EFC"/>
    <w:lvl w:ilvl="0" w:tplc="B2921DAA">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B4B5ED3"/>
    <w:multiLevelType w:val="multilevel"/>
    <w:tmpl w:val="877033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i w:val="0"/>
        <w:iCs/>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1" w15:restartNumberingAfterBreak="0">
    <w:nsid w:val="793A0406"/>
    <w:multiLevelType w:val="multilevel"/>
    <w:tmpl w:val="13921E4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7AB4213B"/>
    <w:multiLevelType w:val="hybridMultilevel"/>
    <w:tmpl w:val="84F8A808"/>
    <w:lvl w:ilvl="0" w:tplc="66A65B9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BC7557E"/>
    <w:multiLevelType w:val="multilevel"/>
    <w:tmpl w:val="C4EE7B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11"/>
  </w:num>
  <w:num w:numId="4">
    <w:abstractNumId w:val="13"/>
  </w:num>
  <w:num w:numId="5">
    <w:abstractNumId w:val="2"/>
  </w:num>
  <w:num w:numId="6">
    <w:abstractNumId w:val="8"/>
  </w:num>
  <w:num w:numId="7">
    <w:abstractNumId w:val="4"/>
  </w:num>
  <w:num w:numId="8">
    <w:abstractNumId w:val="6"/>
  </w:num>
  <w:num w:numId="9">
    <w:abstractNumId w:val="12"/>
  </w:num>
  <w:num w:numId="10">
    <w:abstractNumId w:val="5"/>
  </w:num>
  <w:num w:numId="11">
    <w:abstractNumId w:val="10"/>
  </w:num>
  <w:num w:numId="12">
    <w:abstractNumId w:val="3"/>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019"/>
    <w:rsid w:val="00002AE6"/>
    <w:rsid w:val="000142F7"/>
    <w:rsid w:val="00015D9C"/>
    <w:rsid w:val="000203AB"/>
    <w:rsid w:val="0002204E"/>
    <w:rsid w:val="00034A24"/>
    <w:rsid w:val="00035D4F"/>
    <w:rsid w:val="00042D8C"/>
    <w:rsid w:val="00043B39"/>
    <w:rsid w:val="000463E3"/>
    <w:rsid w:val="000548E1"/>
    <w:rsid w:val="0005791C"/>
    <w:rsid w:val="000626A5"/>
    <w:rsid w:val="000641F9"/>
    <w:rsid w:val="000702A6"/>
    <w:rsid w:val="00073F74"/>
    <w:rsid w:val="00074CC7"/>
    <w:rsid w:val="0009226B"/>
    <w:rsid w:val="00092E08"/>
    <w:rsid w:val="00097F3F"/>
    <w:rsid w:val="000A061A"/>
    <w:rsid w:val="000A4FCB"/>
    <w:rsid w:val="000A6EA2"/>
    <w:rsid w:val="000B29EC"/>
    <w:rsid w:val="000C2A4F"/>
    <w:rsid w:val="000D7425"/>
    <w:rsid w:val="000E0C26"/>
    <w:rsid w:val="000E4B32"/>
    <w:rsid w:val="00114690"/>
    <w:rsid w:val="0011793E"/>
    <w:rsid w:val="00122DFC"/>
    <w:rsid w:val="00124A56"/>
    <w:rsid w:val="00132A23"/>
    <w:rsid w:val="00137C76"/>
    <w:rsid w:val="00147026"/>
    <w:rsid w:val="00151FEB"/>
    <w:rsid w:val="00152940"/>
    <w:rsid w:val="00156B6A"/>
    <w:rsid w:val="001737E5"/>
    <w:rsid w:val="00174789"/>
    <w:rsid w:val="00181746"/>
    <w:rsid w:val="00183A95"/>
    <w:rsid w:val="001910C5"/>
    <w:rsid w:val="00193C26"/>
    <w:rsid w:val="001952A5"/>
    <w:rsid w:val="001958BE"/>
    <w:rsid w:val="001971A6"/>
    <w:rsid w:val="001A10AD"/>
    <w:rsid w:val="001A1AB7"/>
    <w:rsid w:val="001A65A6"/>
    <w:rsid w:val="001B0216"/>
    <w:rsid w:val="001B252F"/>
    <w:rsid w:val="001B49A2"/>
    <w:rsid w:val="001B4F96"/>
    <w:rsid w:val="001B6535"/>
    <w:rsid w:val="001B7B62"/>
    <w:rsid w:val="001D6FAD"/>
    <w:rsid w:val="001E7CB2"/>
    <w:rsid w:val="001F172D"/>
    <w:rsid w:val="00205C02"/>
    <w:rsid w:val="00211DA2"/>
    <w:rsid w:val="00226C0A"/>
    <w:rsid w:val="0022798A"/>
    <w:rsid w:val="00230404"/>
    <w:rsid w:val="00236022"/>
    <w:rsid w:val="0024592B"/>
    <w:rsid w:val="002479E1"/>
    <w:rsid w:val="00290AB0"/>
    <w:rsid w:val="002A046C"/>
    <w:rsid w:val="002A09AF"/>
    <w:rsid w:val="002A0C1C"/>
    <w:rsid w:val="002A3F4B"/>
    <w:rsid w:val="002A4D4F"/>
    <w:rsid w:val="002A5A81"/>
    <w:rsid w:val="002B1C20"/>
    <w:rsid w:val="002B4BBF"/>
    <w:rsid w:val="002C5116"/>
    <w:rsid w:val="002D0914"/>
    <w:rsid w:val="002D1737"/>
    <w:rsid w:val="002E10A1"/>
    <w:rsid w:val="00301A26"/>
    <w:rsid w:val="00302BCA"/>
    <w:rsid w:val="003169DE"/>
    <w:rsid w:val="00317C21"/>
    <w:rsid w:val="00324786"/>
    <w:rsid w:val="00326B82"/>
    <w:rsid w:val="00335BA4"/>
    <w:rsid w:val="00344B83"/>
    <w:rsid w:val="00360C5F"/>
    <w:rsid w:val="00363BBA"/>
    <w:rsid w:val="0036468C"/>
    <w:rsid w:val="00364FF5"/>
    <w:rsid w:val="003712F9"/>
    <w:rsid w:val="00380DF6"/>
    <w:rsid w:val="00381D32"/>
    <w:rsid w:val="00383BF6"/>
    <w:rsid w:val="00390271"/>
    <w:rsid w:val="00390850"/>
    <w:rsid w:val="00392220"/>
    <w:rsid w:val="003B440F"/>
    <w:rsid w:val="003B4C07"/>
    <w:rsid w:val="003C13B2"/>
    <w:rsid w:val="003C28FA"/>
    <w:rsid w:val="003C3876"/>
    <w:rsid w:val="003D2631"/>
    <w:rsid w:val="003D27A8"/>
    <w:rsid w:val="003E5EEA"/>
    <w:rsid w:val="0040649A"/>
    <w:rsid w:val="00413F30"/>
    <w:rsid w:val="00414091"/>
    <w:rsid w:val="0042066B"/>
    <w:rsid w:val="00421C5F"/>
    <w:rsid w:val="0043136C"/>
    <w:rsid w:val="00431B54"/>
    <w:rsid w:val="0043564A"/>
    <w:rsid w:val="00441DBF"/>
    <w:rsid w:val="00443E55"/>
    <w:rsid w:val="00444270"/>
    <w:rsid w:val="004535B2"/>
    <w:rsid w:val="00455E2C"/>
    <w:rsid w:val="00457AE8"/>
    <w:rsid w:val="00471D6F"/>
    <w:rsid w:val="00483F64"/>
    <w:rsid w:val="004865C6"/>
    <w:rsid w:val="00493840"/>
    <w:rsid w:val="004B1729"/>
    <w:rsid w:val="004C2971"/>
    <w:rsid w:val="004C59FC"/>
    <w:rsid w:val="004D42C7"/>
    <w:rsid w:val="004D6CC3"/>
    <w:rsid w:val="004E2BE2"/>
    <w:rsid w:val="004E6621"/>
    <w:rsid w:val="004F1614"/>
    <w:rsid w:val="005013A9"/>
    <w:rsid w:val="00502D5F"/>
    <w:rsid w:val="00511205"/>
    <w:rsid w:val="0051176E"/>
    <w:rsid w:val="005127F3"/>
    <w:rsid w:val="00514466"/>
    <w:rsid w:val="0053014E"/>
    <w:rsid w:val="00535921"/>
    <w:rsid w:val="0053792B"/>
    <w:rsid w:val="00537A61"/>
    <w:rsid w:val="005473BA"/>
    <w:rsid w:val="00547DFA"/>
    <w:rsid w:val="0055291A"/>
    <w:rsid w:val="00553F52"/>
    <w:rsid w:val="0055481C"/>
    <w:rsid w:val="00556B68"/>
    <w:rsid w:val="005633D5"/>
    <w:rsid w:val="00565D0D"/>
    <w:rsid w:val="005663D0"/>
    <w:rsid w:val="00570D66"/>
    <w:rsid w:val="005739C3"/>
    <w:rsid w:val="00574F58"/>
    <w:rsid w:val="00580916"/>
    <w:rsid w:val="00587075"/>
    <w:rsid w:val="005973EB"/>
    <w:rsid w:val="005A1A54"/>
    <w:rsid w:val="005A77B1"/>
    <w:rsid w:val="005B42C6"/>
    <w:rsid w:val="005C2713"/>
    <w:rsid w:val="005D3367"/>
    <w:rsid w:val="005D698F"/>
    <w:rsid w:val="005E138E"/>
    <w:rsid w:val="005E50ED"/>
    <w:rsid w:val="005F3932"/>
    <w:rsid w:val="00601DF3"/>
    <w:rsid w:val="00607294"/>
    <w:rsid w:val="006234B9"/>
    <w:rsid w:val="00624DB3"/>
    <w:rsid w:val="00624EBE"/>
    <w:rsid w:val="0062502D"/>
    <w:rsid w:val="0062509B"/>
    <w:rsid w:val="00640134"/>
    <w:rsid w:val="00641C8B"/>
    <w:rsid w:val="006468FF"/>
    <w:rsid w:val="006575C7"/>
    <w:rsid w:val="00662F57"/>
    <w:rsid w:val="00693DD1"/>
    <w:rsid w:val="00695B92"/>
    <w:rsid w:val="006967A3"/>
    <w:rsid w:val="006A035C"/>
    <w:rsid w:val="006A5CF6"/>
    <w:rsid w:val="006A7637"/>
    <w:rsid w:val="006B6C1F"/>
    <w:rsid w:val="006C4C93"/>
    <w:rsid w:val="006D5A61"/>
    <w:rsid w:val="006E5BF6"/>
    <w:rsid w:val="006E74FB"/>
    <w:rsid w:val="006F0220"/>
    <w:rsid w:val="006F157C"/>
    <w:rsid w:val="006F5A9B"/>
    <w:rsid w:val="006F692C"/>
    <w:rsid w:val="007027A2"/>
    <w:rsid w:val="00716F04"/>
    <w:rsid w:val="007177A5"/>
    <w:rsid w:val="00717C4D"/>
    <w:rsid w:val="00726202"/>
    <w:rsid w:val="007306F7"/>
    <w:rsid w:val="00733A95"/>
    <w:rsid w:val="00736B26"/>
    <w:rsid w:val="00742204"/>
    <w:rsid w:val="00743F53"/>
    <w:rsid w:val="00764285"/>
    <w:rsid w:val="00765278"/>
    <w:rsid w:val="00767FBF"/>
    <w:rsid w:val="0077181A"/>
    <w:rsid w:val="0077494B"/>
    <w:rsid w:val="0077642C"/>
    <w:rsid w:val="00776D1C"/>
    <w:rsid w:val="00777D21"/>
    <w:rsid w:val="007A5DC9"/>
    <w:rsid w:val="007B278C"/>
    <w:rsid w:val="007C05A7"/>
    <w:rsid w:val="007D5405"/>
    <w:rsid w:val="007E45DE"/>
    <w:rsid w:val="007E61B9"/>
    <w:rsid w:val="00822E6A"/>
    <w:rsid w:val="0082349C"/>
    <w:rsid w:val="00841B33"/>
    <w:rsid w:val="00846A16"/>
    <w:rsid w:val="00850E5C"/>
    <w:rsid w:val="0085713B"/>
    <w:rsid w:val="00861DA1"/>
    <w:rsid w:val="00862026"/>
    <w:rsid w:val="00874B7B"/>
    <w:rsid w:val="00877E3C"/>
    <w:rsid w:val="00886336"/>
    <w:rsid w:val="00894C5D"/>
    <w:rsid w:val="0089687B"/>
    <w:rsid w:val="00897D76"/>
    <w:rsid w:val="008B237D"/>
    <w:rsid w:val="008C5255"/>
    <w:rsid w:val="008D1402"/>
    <w:rsid w:val="008D37ED"/>
    <w:rsid w:val="008D5D5C"/>
    <w:rsid w:val="008E1DC8"/>
    <w:rsid w:val="008F5217"/>
    <w:rsid w:val="009038D4"/>
    <w:rsid w:val="0090604E"/>
    <w:rsid w:val="00907C69"/>
    <w:rsid w:val="009135EF"/>
    <w:rsid w:val="00914276"/>
    <w:rsid w:val="0093210D"/>
    <w:rsid w:val="009349B5"/>
    <w:rsid w:val="009352B6"/>
    <w:rsid w:val="00942F98"/>
    <w:rsid w:val="00944DF2"/>
    <w:rsid w:val="00946C0A"/>
    <w:rsid w:val="00956FB1"/>
    <w:rsid w:val="00957894"/>
    <w:rsid w:val="00967373"/>
    <w:rsid w:val="009723AB"/>
    <w:rsid w:val="0098030A"/>
    <w:rsid w:val="00984099"/>
    <w:rsid w:val="00984CE2"/>
    <w:rsid w:val="009916FC"/>
    <w:rsid w:val="00991919"/>
    <w:rsid w:val="009925C3"/>
    <w:rsid w:val="009942C4"/>
    <w:rsid w:val="00994478"/>
    <w:rsid w:val="00995BF1"/>
    <w:rsid w:val="00995F73"/>
    <w:rsid w:val="009A0003"/>
    <w:rsid w:val="009C4CE7"/>
    <w:rsid w:val="009E4C75"/>
    <w:rsid w:val="009F2D35"/>
    <w:rsid w:val="009F5840"/>
    <w:rsid w:val="009F5C5F"/>
    <w:rsid w:val="00A02E7A"/>
    <w:rsid w:val="00A37DE7"/>
    <w:rsid w:val="00A415D7"/>
    <w:rsid w:val="00A4388A"/>
    <w:rsid w:val="00A47373"/>
    <w:rsid w:val="00A7127A"/>
    <w:rsid w:val="00A71FF0"/>
    <w:rsid w:val="00A73D36"/>
    <w:rsid w:val="00A832BF"/>
    <w:rsid w:val="00A946EE"/>
    <w:rsid w:val="00AA2993"/>
    <w:rsid w:val="00AA7FCC"/>
    <w:rsid w:val="00AB4CEF"/>
    <w:rsid w:val="00AC26DE"/>
    <w:rsid w:val="00AC4AB3"/>
    <w:rsid w:val="00AD306F"/>
    <w:rsid w:val="00AD7453"/>
    <w:rsid w:val="00AF26F3"/>
    <w:rsid w:val="00B12383"/>
    <w:rsid w:val="00B2157C"/>
    <w:rsid w:val="00B243B6"/>
    <w:rsid w:val="00B25F03"/>
    <w:rsid w:val="00B27FA5"/>
    <w:rsid w:val="00B307C3"/>
    <w:rsid w:val="00B41CE1"/>
    <w:rsid w:val="00B603EF"/>
    <w:rsid w:val="00B620BF"/>
    <w:rsid w:val="00B62A52"/>
    <w:rsid w:val="00B731F6"/>
    <w:rsid w:val="00B73F1F"/>
    <w:rsid w:val="00B7793C"/>
    <w:rsid w:val="00B77D7F"/>
    <w:rsid w:val="00B8066B"/>
    <w:rsid w:val="00B87FA4"/>
    <w:rsid w:val="00B908D0"/>
    <w:rsid w:val="00B90CEF"/>
    <w:rsid w:val="00B9436B"/>
    <w:rsid w:val="00B94799"/>
    <w:rsid w:val="00BA0913"/>
    <w:rsid w:val="00BB0C10"/>
    <w:rsid w:val="00BB2236"/>
    <w:rsid w:val="00BB4F7D"/>
    <w:rsid w:val="00BC106B"/>
    <w:rsid w:val="00BC2350"/>
    <w:rsid w:val="00BC2B79"/>
    <w:rsid w:val="00BD120A"/>
    <w:rsid w:val="00BD67FE"/>
    <w:rsid w:val="00BE13A0"/>
    <w:rsid w:val="00BE3D62"/>
    <w:rsid w:val="00BF6EBD"/>
    <w:rsid w:val="00C019EC"/>
    <w:rsid w:val="00C02EF5"/>
    <w:rsid w:val="00C06E62"/>
    <w:rsid w:val="00C219E7"/>
    <w:rsid w:val="00C30B50"/>
    <w:rsid w:val="00C342D8"/>
    <w:rsid w:val="00C43086"/>
    <w:rsid w:val="00C4373F"/>
    <w:rsid w:val="00C44273"/>
    <w:rsid w:val="00C450AB"/>
    <w:rsid w:val="00C53AB4"/>
    <w:rsid w:val="00C617DA"/>
    <w:rsid w:val="00C66874"/>
    <w:rsid w:val="00C753F6"/>
    <w:rsid w:val="00C75C5F"/>
    <w:rsid w:val="00C82A17"/>
    <w:rsid w:val="00C86D13"/>
    <w:rsid w:val="00C97302"/>
    <w:rsid w:val="00C97A6B"/>
    <w:rsid w:val="00CA0BF3"/>
    <w:rsid w:val="00CA2D96"/>
    <w:rsid w:val="00CA3019"/>
    <w:rsid w:val="00CA351E"/>
    <w:rsid w:val="00CB19DC"/>
    <w:rsid w:val="00CB1B5C"/>
    <w:rsid w:val="00CB1BD4"/>
    <w:rsid w:val="00CC27A0"/>
    <w:rsid w:val="00CC366A"/>
    <w:rsid w:val="00CD0206"/>
    <w:rsid w:val="00CE4E96"/>
    <w:rsid w:val="00CF1AA9"/>
    <w:rsid w:val="00D00AB3"/>
    <w:rsid w:val="00D01576"/>
    <w:rsid w:val="00D077BD"/>
    <w:rsid w:val="00D1103A"/>
    <w:rsid w:val="00D170B8"/>
    <w:rsid w:val="00D32109"/>
    <w:rsid w:val="00D325FB"/>
    <w:rsid w:val="00D32765"/>
    <w:rsid w:val="00D32D1C"/>
    <w:rsid w:val="00D44DC1"/>
    <w:rsid w:val="00D560BC"/>
    <w:rsid w:val="00D603C7"/>
    <w:rsid w:val="00D62C5C"/>
    <w:rsid w:val="00D650EF"/>
    <w:rsid w:val="00D803C2"/>
    <w:rsid w:val="00D97FF6"/>
    <w:rsid w:val="00DA28BF"/>
    <w:rsid w:val="00DB1A2D"/>
    <w:rsid w:val="00DC09A2"/>
    <w:rsid w:val="00DC12B2"/>
    <w:rsid w:val="00DC62AA"/>
    <w:rsid w:val="00DD1795"/>
    <w:rsid w:val="00DE286A"/>
    <w:rsid w:val="00DE6BA3"/>
    <w:rsid w:val="00DF6A45"/>
    <w:rsid w:val="00E01FA7"/>
    <w:rsid w:val="00E026A3"/>
    <w:rsid w:val="00E036A4"/>
    <w:rsid w:val="00E12BAC"/>
    <w:rsid w:val="00E210CF"/>
    <w:rsid w:val="00E24E8F"/>
    <w:rsid w:val="00E2666B"/>
    <w:rsid w:val="00E27B8C"/>
    <w:rsid w:val="00E32707"/>
    <w:rsid w:val="00E41648"/>
    <w:rsid w:val="00E42A1B"/>
    <w:rsid w:val="00E466DB"/>
    <w:rsid w:val="00E7660C"/>
    <w:rsid w:val="00E80415"/>
    <w:rsid w:val="00EA75D3"/>
    <w:rsid w:val="00EB0486"/>
    <w:rsid w:val="00EB5131"/>
    <w:rsid w:val="00EB73AB"/>
    <w:rsid w:val="00EC5A6B"/>
    <w:rsid w:val="00EC7EFA"/>
    <w:rsid w:val="00EC7F22"/>
    <w:rsid w:val="00ED5DEF"/>
    <w:rsid w:val="00ED7B71"/>
    <w:rsid w:val="00EF23C9"/>
    <w:rsid w:val="00EF4340"/>
    <w:rsid w:val="00F04F35"/>
    <w:rsid w:val="00F0529A"/>
    <w:rsid w:val="00F10294"/>
    <w:rsid w:val="00F12031"/>
    <w:rsid w:val="00F236A0"/>
    <w:rsid w:val="00F306C2"/>
    <w:rsid w:val="00F37C89"/>
    <w:rsid w:val="00F457FD"/>
    <w:rsid w:val="00F46290"/>
    <w:rsid w:val="00F475F8"/>
    <w:rsid w:val="00F505DE"/>
    <w:rsid w:val="00F507BC"/>
    <w:rsid w:val="00F53EE2"/>
    <w:rsid w:val="00F65E3E"/>
    <w:rsid w:val="00F6619E"/>
    <w:rsid w:val="00F67514"/>
    <w:rsid w:val="00F804A5"/>
    <w:rsid w:val="00F83B0A"/>
    <w:rsid w:val="00F86165"/>
    <w:rsid w:val="00F878A8"/>
    <w:rsid w:val="00F9251B"/>
    <w:rsid w:val="00F936DF"/>
    <w:rsid w:val="00FA6FF0"/>
    <w:rsid w:val="00FA76F5"/>
    <w:rsid w:val="00FB0137"/>
    <w:rsid w:val="00FC3115"/>
    <w:rsid w:val="00FD358F"/>
    <w:rsid w:val="00FD72EA"/>
    <w:rsid w:val="00FD7907"/>
    <w:rsid w:val="00FE240D"/>
    <w:rsid w:val="00FF5474"/>
    <w:rsid w:val="00FF5691"/>
    <w:rsid w:val="00FF57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853D29"/>
  <w15:chartTrackingRefBased/>
  <w15:docId w15:val="{51F591FB-8FDB-4E0D-9858-30B1695B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2C7"/>
  </w:style>
  <w:style w:type="paragraph" w:styleId="Ttulo1">
    <w:name w:val="heading 1"/>
    <w:basedOn w:val="Normal"/>
    <w:next w:val="Normal"/>
    <w:link w:val="Ttulo1Car"/>
    <w:uiPriority w:val="9"/>
    <w:qFormat/>
    <w:rsid w:val="007306F7"/>
    <w:pPr>
      <w:keepNext/>
      <w:keepLines/>
      <w:spacing w:before="240" w:after="0"/>
      <w:outlineLvl w:val="0"/>
    </w:pPr>
    <w:rPr>
      <w:rFonts w:ascii="Arial" w:eastAsiaTheme="majorEastAsia" w:hAnsi="Arial" w:cstheme="majorBidi"/>
      <w:sz w:val="28"/>
      <w:szCs w:val="32"/>
    </w:rPr>
  </w:style>
  <w:style w:type="paragraph" w:styleId="Ttulo2">
    <w:name w:val="heading 2"/>
    <w:basedOn w:val="Normal"/>
    <w:next w:val="Normal"/>
    <w:link w:val="Ttulo2Car"/>
    <w:uiPriority w:val="9"/>
    <w:unhideWhenUsed/>
    <w:qFormat/>
    <w:rsid w:val="00CE4E96"/>
    <w:pPr>
      <w:keepNext/>
      <w:keepLines/>
      <w:spacing w:before="40" w:after="0"/>
      <w:outlineLvl w:val="1"/>
    </w:pPr>
    <w:rPr>
      <w:rFonts w:ascii="Arial" w:eastAsiaTheme="majorEastAsia" w:hAnsi="Arial" w:cstheme="majorBidi"/>
      <w:b/>
      <w:sz w:val="26"/>
      <w:szCs w:val="26"/>
    </w:rPr>
  </w:style>
  <w:style w:type="paragraph" w:styleId="Ttulo3">
    <w:name w:val="heading 3"/>
    <w:basedOn w:val="Normal"/>
    <w:next w:val="Normal"/>
    <w:link w:val="Ttulo3Car"/>
    <w:uiPriority w:val="9"/>
    <w:unhideWhenUsed/>
    <w:qFormat/>
    <w:rsid w:val="00AD306F"/>
    <w:pPr>
      <w:keepNext/>
      <w:keepLines/>
      <w:spacing w:before="40" w:after="0"/>
      <w:outlineLvl w:val="2"/>
    </w:pPr>
    <w:rPr>
      <w:rFonts w:ascii="Arial" w:eastAsiaTheme="majorEastAsia" w:hAnsi="Arial" w:cstheme="majorBidi"/>
      <w:b/>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A6EA2"/>
    <w:pPr>
      <w:ind w:left="720"/>
      <w:contextualSpacing/>
    </w:pPr>
  </w:style>
  <w:style w:type="paragraph" w:styleId="Sinespaciado">
    <w:name w:val="No Spacing"/>
    <w:uiPriority w:val="1"/>
    <w:qFormat/>
    <w:rsid w:val="002479E1"/>
    <w:pPr>
      <w:spacing w:after="0" w:line="240" w:lineRule="auto"/>
    </w:pPr>
    <w:rPr>
      <w:rFonts w:ascii="Calibri" w:eastAsia="Calibri" w:hAnsi="Calibri" w:cs="Times New Roman"/>
      <w:kern w:val="2"/>
    </w:rPr>
  </w:style>
  <w:style w:type="table" w:styleId="Tablaconcuadrcula">
    <w:name w:val="Table Grid"/>
    <w:basedOn w:val="Tablanormal"/>
    <w:uiPriority w:val="39"/>
    <w:rsid w:val="00BB22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7306F7"/>
    <w:rPr>
      <w:rFonts w:ascii="Arial" w:eastAsiaTheme="majorEastAsia" w:hAnsi="Arial" w:cstheme="majorBidi"/>
      <w:sz w:val="28"/>
      <w:szCs w:val="32"/>
    </w:rPr>
  </w:style>
  <w:style w:type="paragraph" w:styleId="Descripcin">
    <w:name w:val="caption"/>
    <w:basedOn w:val="Normal"/>
    <w:next w:val="Normal"/>
    <w:uiPriority w:val="35"/>
    <w:unhideWhenUsed/>
    <w:qFormat/>
    <w:rsid w:val="009F5C5F"/>
    <w:pPr>
      <w:spacing w:after="200" w:line="240" w:lineRule="auto"/>
    </w:pPr>
    <w:rPr>
      <w:i/>
      <w:iCs/>
      <w:color w:val="44546A" w:themeColor="text2"/>
      <w:sz w:val="18"/>
      <w:szCs w:val="18"/>
    </w:rPr>
  </w:style>
  <w:style w:type="paragraph" w:styleId="Tabladeilustraciones">
    <w:name w:val="table of figures"/>
    <w:basedOn w:val="Normal"/>
    <w:next w:val="Normal"/>
    <w:uiPriority w:val="99"/>
    <w:unhideWhenUsed/>
    <w:rsid w:val="0055291A"/>
    <w:pPr>
      <w:spacing w:after="0"/>
    </w:pPr>
  </w:style>
  <w:style w:type="character" w:styleId="Hipervnculo">
    <w:name w:val="Hyperlink"/>
    <w:basedOn w:val="Fuentedeprrafopredeter"/>
    <w:uiPriority w:val="99"/>
    <w:unhideWhenUsed/>
    <w:rsid w:val="0055291A"/>
    <w:rPr>
      <w:color w:val="0563C1" w:themeColor="hyperlink"/>
      <w:u w:val="single"/>
    </w:rPr>
  </w:style>
  <w:style w:type="paragraph" w:styleId="TDC1">
    <w:name w:val="toc 1"/>
    <w:basedOn w:val="Normal"/>
    <w:next w:val="Normal"/>
    <w:autoRedefine/>
    <w:uiPriority w:val="39"/>
    <w:unhideWhenUsed/>
    <w:rsid w:val="00DC12B2"/>
    <w:pPr>
      <w:spacing w:before="120" w:after="120"/>
    </w:pPr>
    <w:rPr>
      <w:rFonts w:cstheme="minorHAnsi"/>
      <w:b/>
      <w:bCs/>
      <w:caps/>
      <w:sz w:val="20"/>
      <w:szCs w:val="20"/>
    </w:rPr>
  </w:style>
  <w:style w:type="paragraph" w:styleId="TDC2">
    <w:name w:val="toc 2"/>
    <w:basedOn w:val="Normal"/>
    <w:next w:val="Normal"/>
    <w:autoRedefine/>
    <w:uiPriority w:val="39"/>
    <w:unhideWhenUsed/>
    <w:rsid w:val="00DC12B2"/>
    <w:pPr>
      <w:spacing w:after="0"/>
      <w:ind w:left="220"/>
    </w:pPr>
    <w:rPr>
      <w:rFonts w:cstheme="minorHAnsi"/>
      <w:smallCaps/>
      <w:sz w:val="20"/>
      <w:szCs w:val="20"/>
    </w:rPr>
  </w:style>
  <w:style w:type="paragraph" w:styleId="TDC3">
    <w:name w:val="toc 3"/>
    <w:basedOn w:val="Normal"/>
    <w:next w:val="Normal"/>
    <w:autoRedefine/>
    <w:uiPriority w:val="39"/>
    <w:unhideWhenUsed/>
    <w:rsid w:val="00DC12B2"/>
    <w:pPr>
      <w:spacing w:after="0"/>
      <w:ind w:left="440"/>
    </w:pPr>
    <w:rPr>
      <w:rFonts w:cstheme="minorHAnsi"/>
      <w:i/>
      <w:iCs/>
      <w:sz w:val="20"/>
      <w:szCs w:val="20"/>
    </w:rPr>
  </w:style>
  <w:style w:type="paragraph" w:styleId="TDC4">
    <w:name w:val="toc 4"/>
    <w:basedOn w:val="Normal"/>
    <w:next w:val="Normal"/>
    <w:autoRedefine/>
    <w:uiPriority w:val="39"/>
    <w:unhideWhenUsed/>
    <w:rsid w:val="00DC12B2"/>
    <w:pPr>
      <w:spacing w:after="0"/>
      <w:ind w:left="660"/>
    </w:pPr>
    <w:rPr>
      <w:rFonts w:cstheme="minorHAnsi"/>
      <w:sz w:val="18"/>
      <w:szCs w:val="18"/>
    </w:rPr>
  </w:style>
  <w:style w:type="paragraph" w:styleId="TDC5">
    <w:name w:val="toc 5"/>
    <w:basedOn w:val="Normal"/>
    <w:next w:val="Normal"/>
    <w:autoRedefine/>
    <w:uiPriority w:val="39"/>
    <w:unhideWhenUsed/>
    <w:rsid w:val="00DC12B2"/>
    <w:pPr>
      <w:spacing w:after="0"/>
      <w:ind w:left="880"/>
    </w:pPr>
    <w:rPr>
      <w:rFonts w:cstheme="minorHAnsi"/>
      <w:sz w:val="18"/>
      <w:szCs w:val="18"/>
    </w:rPr>
  </w:style>
  <w:style w:type="paragraph" w:styleId="TDC6">
    <w:name w:val="toc 6"/>
    <w:basedOn w:val="Normal"/>
    <w:next w:val="Normal"/>
    <w:autoRedefine/>
    <w:uiPriority w:val="39"/>
    <w:unhideWhenUsed/>
    <w:rsid w:val="00DC12B2"/>
    <w:pPr>
      <w:spacing w:after="0"/>
      <w:ind w:left="1100"/>
    </w:pPr>
    <w:rPr>
      <w:rFonts w:cstheme="minorHAnsi"/>
      <w:sz w:val="18"/>
      <w:szCs w:val="18"/>
    </w:rPr>
  </w:style>
  <w:style w:type="paragraph" w:styleId="TDC7">
    <w:name w:val="toc 7"/>
    <w:basedOn w:val="Normal"/>
    <w:next w:val="Normal"/>
    <w:autoRedefine/>
    <w:uiPriority w:val="39"/>
    <w:unhideWhenUsed/>
    <w:rsid w:val="00DC12B2"/>
    <w:pPr>
      <w:spacing w:after="0"/>
      <w:ind w:left="1320"/>
    </w:pPr>
    <w:rPr>
      <w:rFonts w:cstheme="minorHAnsi"/>
      <w:sz w:val="18"/>
      <w:szCs w:val="18"/>
    </w:rPr>
  </w:style>
  <w:style w:type="paragraph" w:styleId="TDC8">
    <w:name w:val="toc 8"/>
    <w:basedOn w:val="Normal"/>
    <w:next w:val="Normal"/>
    <w:autoRedefine/>
    <w:uiPriority w:val="39"/>
    <w:unhideWhenUsed/>
    <w:rsid w:val="00DC12B2"/>
    <w:pPr>
      <w:spacing w:after="0"/>
      <w:ind w:left="1540"/>
    </w:pPr>
    <w:rPr>
      <w:rFonts w:cstheme="minorHAnsi"/>
      <w:sz w:val="18"/>
      <w:szCs w:val="18"/>
    </w:rPr>
  </w:style>
  <w:style w:type="paragraph" w:styleId="TDC9">
    <w:name w:val="toc 9"/>
    <w:basedOn w:val="Normal"/>
    <w:next w:val="Normal"/>
    <w:autoRedefine/>
    <w:uiPriority w:val="39"/>
    <w:unhideWhenUsed/>
    <w:rsid w:val="00DC12B2"/>
    <w:pPr>
      <w:spacing w:after="0"/>
      <w:ind w:left="1760"/>
    </w:pPr>
    <w:rPr>
      <w:rFonts w:cstheme="minorHAnsi"/>
      <w:sz w:val="18"/>
      <w:szCs w:val="18"/>
    </w:rPr>
  </w:style>
  <w:style w:type="paragraph" w:styleId="Encabezado">
    <w:name w:val="header"/>
    <w:basedOn w:val="Normal"/>
    <w:link w:val="EncabezadoCar"/>
    <w:uiPriority w:val="99"/>
    <w:unhideWhenUsed/>
    <w:rsid w:val="00E01F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01FA7"/>
  </w:style>
  <w:style w:type="paragraph" w:styleId="Piedepgina">
    <w:name w:val="footer"/>
    <w:basedOn w:val="Normal"/>
    <w:link w:val="PiedepginaCar"/>
    <w:uiPriority w:val="99"/>
    <w:unhideWhenUsed/>
    <w:rsid w:val="00E01F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01FA7"/>
  </w:style>
  <w:style w:type="character" w:customStyle="1" w:styleId="Ttulo2Car">
    <w:name w:val="Título 2 Car"/>
    <w:basedOn w:val="Fuentedeprrafopredeter"/>
    <w:link w:val="Ttulo2"/>
    <w:uiPriority w:val="9"/>
    <w:rsid w:val="00CE4E96"/>
    <w:rPr>
      <w:rFonts w:ascii="Arial" w:eastAsiaTheme="majorEastAsia" w:hAnsi="Arial" w:cstheme="majorBidi"/>
      <w:b/>
      <w:sz w:val="26"/>
      <w:szCs w:val="26"/>
    </w:rPr>
  </w:style>
  <w:style w:type="character" w:customStyle="1" w:styleId="Ttulo3Car">
    <w:name w:val="Título 3 Car"/>
    <w:basedOn w:val="Fuentedeprrafopredeter"/>
    <w:link w:val="Ttulo3"/>
    <w:uiPriority w:val="9"/>
    <w:rsid w:val="00AD306F"/>
    <w:rPr>
      <w:rFonts w:ascii="Arial" w:eastAsiaTheme="majorEastAsia" w:hAnsi="Arial" w:cstheme="majorBidi"/>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5739">
      <w:bodyDiv w:val="1"/>
      <w:marLeft w:val="0"/>
      <w:marRight w:val="0"/>
      <w:marTop w:val="0"/>
      <w:marBottom w:val="0"/>
      <w:divBdr>
        <w:top w:val="none" w:sz="0" w:space="0" w:color="auto"/>
        <w:left w:val="none" w:sz="0" w:space="0" w:color="auto"/>
        <w:bottom w:val="none" w:sz="0" w:space="0" w:color="auto"/>
        <w:right w:val="none" w:sz="0" w:space="0" w:color="auto"/>
      </w:divBdr>
    </w:div>
    <w:div w:id="58091584">
      <w:bodyDiv w:val="1"/>
      <w:marLeft w:val="0"/>
      <w:marRight w:val="0"/>
      <w:marTop w:val="0"/>
      <w:marBottom w:val="0"/>
      <w:divBdr>
        <w:top w:val="none" w:sz="0" w:space="0" w:color="auto"/>
        <w:left w:val="none" w:sz="0" w:space="0" w:color="auto"/>
        <w:bottom w:val="none" w:sz="0" w:space="0" w:color="auto"/>
        <w:right w:val="none" w:sz="0" w:space="0" w:color="auto"/>
      </w:divBdr>
      <w:divsChild>
        <w:div w:id="1638022729">
          <w:marLeft w:val="0"/>
          <w:marRight w:val="0"/>
          <w:marTop w:val="0"/>
          <w:marBottom w:val="150"/>
          <w:divBdr>
            <w:top w:val="none" w:sz="0" w:space="0" w:color="auto"/>
            <w:left w:val="none" w:sz="0" w:space="0" w:color="auto"/>
            <w:bottom w:val="none" w:sz="0" w:space="0" w:color="auto"/>
            <w:right w:val="none" w:sz="0" w:space="0" w:color="auto"/>
          </w:divBdr>
        </w:div>
      </w:divsChild>
    </w:div>
    <w:div w:id="59376759">
      <w:bodyDiv w:val="1"/>
      <w:marLeft w:val="0"/>
      <w:marRight w:val="0"/>
      <w:marTop w:val="0"/>
      <w:marBottom w:val="0"/>
      <w:divBdr>
        <w:top w:val="none" w:sz="0" w:space="0" w:color="auto"/>
        <w:left w:val="none" w:sz="0" w:space="0" w:color="auto"/>
        <w:bottom w:val="none" w:sz="0" w:space="0" w:color="auto"/>
        <w:right w:val="none" w:sz="0" w:space="0" w:color="auto"/>
      </w:divBdr>
    </w:div>
    <w:div w:id="74132543">
      <w:bodyDiv w:val="1"/>
      <w:marLeft w:val="0"/>
      <w:marRight w:val="0"/>
      <w:marTop w:val="0"/>
      <w:marBottom w:val="0"/>
      <w:divBdr>
        <w:top w:val="none" w:sz="0" w:space="0" w:color="auto"/>
        <w:left w:val="none" w:sz="0" w:space="0" w:color="auto"/>
        <w:bottom w:val="none" w:sz="0" w:space="0" w:color="auto"/>
        <w:right w:val="none" w:sz="0" w:space="0" w:color="auto"/>
      </w:divBdr>
      <w:divsChild>
        <w:div w:id="584388915">
          <w:marLeft w:val="0"/>
          <w:marRight w:val="0"/>
          <w:marTop w:val="0"/>
          <w:marBottom w:val="0"/>
          <w:divBdr>
            <w:top w:val="none" w:sz="0" w:space="0" w:color="auto"/>
            <w:left w:val="none" w:sz="0" w:space="0" w:color="auto"/>
            <w:bottom w:val="none" w:sz="0" w:space="0" w:color="auto"/>
            <w:right w:val="none" w:sz="0" w:space="0" w:color="auto"/>
          </w:divBdr>
        </w:div>
        <w:div w:id="1438256896">
          <w:marLeft w:val="0"/>
          <w:marRight w:val="0"/>
          <w:marTop w:val="0"/>
          <w:marBottom w:val="0"/>
          <w:divBdr>
            <w:top w:val="none" w:sz="0" w:space="0" w:color="auto"/>
            <w:left w:val="none" w:sz="0" w:space="0" w:color="auto"/>
            <w:bottom w:val="none" w:sz="0" w:space="0" w:color="auto"/>
            <w:right w:val="none" w:sz="0" w:space="0" w:color="auto"/>
          </w:divBdr>
        </w:div>
      </w:divsChild>
    </w:div>
    <w:div w:id="80299243">
      <w:bodyDiv w:val="1"/>
      <w:marLeft w:val="0"/>
      <w:marRight w:val="0"/>
      <w:marTop w:val="0"/>
      <w:marBottom w:val="0"/>
      <w:divBdr>
        <w:top w:val="none" w:sz="0" w:space="0" w:color="auto"/>
        <w:left w:val="none" w:sz="0" w:space="0" w:color="auto"/>
        <w:bottom w:val="none" w:sz="0" w:space="0" w:color="auto"/>
        <w:right w:val="none" w:sz="0" w:space="0" w:color="auto"/>
      </w:divBdr>
    </w:div>
    <w:div w:id="84229182">
      <w:bodyDiv w:val="1"/>
      <w:marLeft w:val="0"/>
      <w:marRight w:val="0"/>
      <w:marTop w:val="0"/>
      <w:marBottom w:val="0"/>
      <w:divBdr>
        <w:top w:val="none" w:sz="0" w:space="0" w:color="auto"/>
        <w:left w:val="none" w:sz="0" w:space="0" w:color="auto"/>
        <w:bottom w:val="none" w:sz="0" w:space="0" w:color="auto"/>
        <w:right w:val="none" w:sz="0" w:space="0" w:color="auto"/>
      </w:divBdr>
    </w:div>
    <w:div w:id="92093250">
      <w:bodyDiv w:val="1"/>
      <w:marLeft w:val="0"/>
      <w:marRight w:val="0"/>
      <w:marTop w:val="0"/>
      <w:marBottom w:val="0"/>
      <w:divBdr>
        <w:top w:val="none" w:sz="0" w:space="0" w:color="auto"/>
        <w:left w:val="none" w:sz="0" w:space="0" w:color="auto"/>
        <w:bottom w:val="none" w:sz="0" w:space="0" w:color="auto"/>
        <w:right w:val="none" w:sz="0" w:space="0" w:color="auto"/>
      </w:divBdr>
    </w:div>
    <w:div w:id="92630775">
      <w:bodyDiv w:val="1"/>
      <w:marLeft w:val="0"/>
      <w:marRight w:val="0"/>
      <w:marTop w:val="0"/>
      <w:marBottom w:val="0"/>
      <w:divBdr>
        <w:top w:val="none" w:sz="0" w:space="0" w:color="auto"/>
        <w:left w:val="none" w:sz="0" w:space="0" w:color="auto"/>
        <w:bottom w:val="none" w:sz="0" w:space="0" w:color="auto"/>
        <w:right w:val="none" w:sz="0" w:space="0" w:color="auto"/>
      </w:divBdr>
    </w:div>
    <w:div w:id="197402816">
      <w:bodyDiv w:val="1"/>
      <w:marLeft w:val="0"/>
      <w:marRight w:val="0"/>
      <w:marTop w:val="0"/>
      <w:marBottom w:val="0"/>
      <w:divBdr>
        <w:top w:val="none" w:sz="0" w:space="0" w:color="auto"/>
        <w:left w:val="none" w:sz="0" w:space="0" w:color="auto"/>
        <w:bottom w:val="none" w:sz="0" w:space="0" w:color="auto"/>
        <w:right w:val="none" w:sz="0" w:space="0" w:color="auto"/>
      </w:divBdr>
    </w:div>
    <w:div w:id="200673356">
      <w:bodyDiv w:val="1"/>
      <w:marLeft w:val="0"/>
      <w:marRight w:val="0"/>
      <w:marTop w:val="0"/>
      <w:marBottom w:val="0"/>
      <w:divBdr>
        <w:top w:val="none" w:sz="0" w:space="0" w:color="auto"/>
        <w:left w:val="none" w:sz="0" w:space="0" w:color="auto"/>
        <w:bottom w:val="none" w:sz="0" w:space="0" w:color="auto"/>
        <w:right w:val="none" w:sz="0" w:space="0" w:color="auto"/>
      </w:divBdr>
      <w:divsChild>
        <w:div w:id="805665980">
          <w:marLeft w:val="0"/>
          <w:marRight w:val="0"/>
          <w:marTop w:val="0"/>
          <w:marBottom w:val="0"/>
          <w:divBdr>
            <w:top w:val="none" w:sz="0" w:space="0" w:color="auto"/>
            <w:left w:val="none" w:sz="0" w:space="0" w:color="auto"/>
            <w:bottom w:val="none" w:sz="0" w:space="0" w:color="auto"/>
            <w:right w:val="none" w:sz="0" w:space="0" w:color="auto"/>
          </w:divBdr>
        </w:div>
        <w:div w:id="1539506611">
          <w:marLeft w:val="0"/>
          <w:marRight w:val="0"/>
          <w:marTop w:val="0"/>
          <w:marBottom w:val="0"/>
          <w:divBdr>
            <w:top w:val="none" w:sz="0" w:space="0" w:color="auto"/>
            <w:left w:val="none" w:sz="0" w:space="0" w:color="auto"/>
            <w:bottom w:val="none" w:sz="0" w:space="0" w:color="auto"/>
            <w:right w:val="none" w:sz="0" w:space="0" w:color="auto"/>
          </w:divBdr>
        </w:div>
        <w:div w:id="733963972">
          <w:marLeft w:val="0"/>
          <w:marRight w:val="0"/>
          <w:marTop w:val="0"/>
          <w:marBottom w:val="0"/>
          <w:divBdr>
            <w:top w:val="none" w:sz="0" w:space="0" w:color="auto"/>
            <w:left w:val="none" w:sz="0" w:space="0" w:color="auto"/>
            <w:bottom w:val="none" w:sz="0" w:space="0" w:color="auto"/>
            <w:right w:val="none" w:sz="0" w:space="0" w:color="auto"/>
          </w:divBdr>
        </w:div>
      </w:divsChild>
    </w:div>
    <w:div w:id="210387753">
      <w:bodyDiv w:val="1"/>
      <w:marLeft w:val="0"/>
      <w:marRight w:val="0"/>
      <w:marTop w:val="0"/>
      <w:marBottom w:val="0"/>
      <w:divBdr>
        <w:top w:val="none" w:sz="0" w:space="0" w:color="auto"/>
        <w:left w:val="none" w:sz="0" w:space="0" w:color="auto"/>
        <w:bottom w:val="none" w:sz="0" w:space="0" w:color="auto"/>
        <w:right w:val="none" w:sz="0" w:space="0" w:color="auto"/>
      </w:divBdr>
    </w:div>
    <w:div w:id="248539800">
      <w:bodyDiv w:val="1"/>
      <w:marLeft w:val="0"/>
      <w:marRight w:val="0"/>
      <w:marTop w:val="0"/>
      <w:marBottom w:val="0"/>
      <w:divBdr>
        <w:top w:val="none" w:sz="0" w:space="0" w:color="auto"/>
        <w:left w:val="none" w:sz="0" w:space="0" w:color="auto"/>
        <w:bottom w:val="none" w:sz="0" w:space="0" w:color="auto"/>
        <w:right w:val="none" w:sz="0" w:space="0" w:color="auto"/>
      </w:divBdr>
    </w:div>
    <w:div w:id="296494278">
      <w:bodyDiv w:val="1"/>
      <w:marLeft w:val="0"/>
      <w:marRight w:val="0"/>
      <w:marTop w:val="0"/>
      <w:marBottom w:val="0"/>
      <w:divBdr>
        <w:top w:val="none" w:sz="0" w:space="0" w:color="auto"/>
        <w:left w:val="none" w:sz="0" w:space="0" w:color="auto"/>
        <w:bottom w:val="none" w:sz="0" w:space="0" w:color="auto"/>
        <w:right w:val="none" w:sz="0" w:space="0" w:color="auto"/>
      </w:divBdr>
    </w:div>
    <w:div w:id="448091790">
      <w:bodyDiv w:val="1"/>
      <w:marLeft w:val="0"/>
      <w:marRight w:val="0"/>
      <w:marTop w:val="0"/>
      <w:marBottom w:val="0"/>
      <w:divBdr>
        <w:top w:val="none" w:sz="0" w:space="0" w:color="auto"/>
        <w:left w:val="none" w:sz="0" w:space="0" w:color="auto"/>
        <w:bottom w:val="none" w:sz="0" w:space="0" w:color="auto"/>
        <w:right w:val="none" w:sz="0" w:space="0" w:color="auto"/>
      </w:divBdr>
    </w:div>
    <w:div w:id="464783002">
      <w:bodyDiv w:val="1"/>
      <w:marLeft w:val="0"/>
      <w:marRight w:val="0"/>
      <w:marTop w:val="0"/>
      <w:marBottom w:val="0"/>
      <w:divBdr>
        <w:top w:val="none" w:sz="0" w:space="0" w:color="auto"/>
        <w:left w:val="none" w:sz="0" w:space="0" w:color="auto"/>
        <w:bottom w:val="none" w:sz="0" w:space="0" w:color="auto"/>
        <w:right w:val="none" w:sz="0" w:space="0" w:color="auto"/>
      </w:divBdr>
    </w:div>
    <w:div w:id="580988503">
      <w:bodyDiv w:val="1"/>
      <w:marLeft w:val="0"/>
      <w:marRight w:val="0"/>
      <w:marTop w:val="0"/>
      <w:marBottom w:val="0"/>
      <w:divBdr>
        <w:top w:val="none" w:sz="0" w:space="0" w:color="auto"/>
        <w:left w:val="none" w:sz="0" w:space="0" w:color="auto"/>
        <w:bottom w:val="none" w:sz="0" w:space="0" w:color="auto"/>
        <w:right w:val="none" w:sz="0" w:space="0" w:color="auto"/>
      </w:divBdr>
    </w:div>
    <w:div w:id="596402738">
      <w:bodyDiv w:val="1"/>
      <w:marLeft w:val="0"/>
      <w:marRight w:val="0"/>
      <w:marTop w:val="0"/>
      <w:marBottom w:val="0"/>
      <w:divBdr>
        <w:top w:val="none" w:sz="0" w:space="0" w:color="auto"/>
        <w:left w:val="none" w:sz="0" w:space="0" w:color="auto"/>
        <w:bottom w:val="none" w:sz="0" w:space="0" w:color="auto"/>
        <w:right w:val="none" w:sz="0" w:space="0" w:color="auto"/>
      </w:divBdr>
    </w:div>
    <w:div w:id="600186252">
      <w:bodyDiv w:val="1"/>
      <w:marLeft w:val="0"/>
      <w:marRight w:val="0"/>
      <w:marTop w:val="0"/>
      <w:marBottom w:val="0"/>
      <w:divBdr>
        <w:top w:val="none" w:sz="0" w:space="0" w:color="auto"/>
        <w:left w:val="none" w:sz="0" w:space="0" w:color="auto"/>
        <w:bottom w:val="none" w:sz="0" w:space="0" w:color="auto"/>
        <w:right w:val="none" w:sz="0" w:space="0" w:color="auto"/>
      </w:divBdr>
    </w:div>
    <w:div w:id="662591383">
      <w:bodyDiv w:val="1"/>
      <w:marLeft w:val="0"/>
      <w:marRight w:val="0"/>
      <w:marTop w:val="0"/>
      <w:marBottom w:val="0"/>
      <w:divBdr>
        <w:top w:val="none" w:sz="0" w:space="0" w:color="auto"/>
        <w:left w:val="none" w:sz="0" w:space="0" w:color="auto"/>
        <w:bottom w:val="none" w:sz="0" w:space="0" w:color="auto"/>
        <w:right w:val="none" w:sz="0" w:space="0" w:color="auto"/>
      </w:divBdr>
    </w:div>
    <w:div w:id="663317112">
      <w:bodyDiv w:val="1"/>
      <w:marLeft w:val="0"/>
      <w:marRight w:val="0"/>
      <w:marTop w:val="0"/>
      <w:marBottom w:val="0"/>
      <w:divBdr>
        <w:top w:val="none" w:sz="0" w:space="0" w:color="auto"/>
        <w:left w:val="none" w:sz="0" w:space="0" w:color="auto"/>
        <w:bottom w:val="none" w:sz="0" w:space="0" w:color="auto"/>
        <w:right w:val="none" w:sz="0" w:space="0" w:color="auto"/>
      </w:divBdr>
    </w:div>
    <w:div w:id="690301024">
      <w:bodyDiv w:val="1"/>
      <w:marLeft w:val="0"/>
      <w:marRight w:val="0"/>
      <w:marTop w:val="0"/>
      <w:marBottom w:val="0"/>
      <w:divBdr>
        <w:top w:val="none" w:sz="0" w:space="0" w:color="auto"/>
        <w:left w:val="none" w:sz="0" w:space="0" w:color="auto"/>
        <w:bottom w:val="none" w:sz="0" w:space="0" w:color="auto"/>
        <w:right w:val="none" w:sz="0" w:space="0" w:color="auto"/>
      </w:divBdr>
    </w:div>
    <w:div w:id="713387463">
      <w:bodyDiv w:val="1"/>
      <w:marLeft w:val="0"/>
      <w:marRight w:val="0"/>
      <w:marTop w:val="0"/>
      <w:marBottom w:val="0"/>
      <w:divBdr>
        <w:top w:val="none" w:sz="0" w:space="0" w:color="auto"/>
        <w:left w:val="none" w:sz="0" w:space="0" w:color="auto"/>
        <w:bottom w:val="none" w:sz="0" w:space="0" w:color="auto"/>
        <w:right w:val="none" w:sz="0" w:space="0" w:color="auto"/>
      </w:divBdr>
    </w:div>
    <w:div w:id="732628443">
      <w:bodyDiv w:val="1"/>
      <w:marLeft w:val="0"/>
      <w:marRight w:val="0"/>
      <w:marTop w:val="0"/>
      <w:marBottom w:val="0"/>
      <w:divBdr>
        <w:top w:val="none" w:sz="0" w:space="0" w:color="auto"/>
        <w:left w:val="none" w:sz="0" w:space="0" w:color="auto"/>
        <w:bottom w:val="none" w:sz="0" w:space="0" w:color="auto"/>
        <w:right w:val="none" w:sz="0" w:space="0" w:color="auto"/>
      </w:divBdr>
      <w:divsChild>
        <w:div w:id="1226913540">
          <w:marLeft w:val="0"/>
          <w:marRight w:val="0"/>
          <w:marTop w:val="0"/>
          <w:marBottom w:val="150"/>
          <w:divBdr>
            <w:top w:val="none" w:sz="0" w:space="0" w:color="auto"/>
            <w:left w:val="none" w:sz="0" w:space="0" w:color="auto"/>
            <w:bottom w:val="none" w:sz="0" w:space="0" w:color="auto"/>
            <w:right w:val="none" w:sz="0" w:space="0" w:color="auto"/>
          </w:divBdr>
        </w:div>
      </w:divsChild>
    </w:div>
    <w:div w:id="843663117">
      <w:bodyDiv w:val="1"/>
      <w:marLeft w:val="0"/>
      <w:marRight w:val="0"/>
      <w:marTop w:val="0"/>
      <w:marBottom w:val="0"/>
      <w:divBdr>
        <w:top w:val="none" w:sz="0" w:space="0" w:color="auto"/>
        <w:left w:val="none" w:sz="0" w:space="0" w:color="auto"/>
        <w:bottom w:val="none" w:sz="0" w:space="0" w:color="auto"/>
        <w:right w:val="none" w:sz="0" w:space="0" w:color="auto"/>
      </w:divBdr>
    </w:div>
    <w:div w:id="917322385">
      <w:bodyDiv w:val="1"/>
      <w:marLeft w:val="0"/>
      <w:marRight w:val="0"/>
      <w:marTop w:val="0"/>
      <w:marBottom w:val="0"/>
      <w:divBdr>
        <w:top w:val="none" w:sz="0" w:space="0" w:color="auto"/>
        <w:left w:val="none" w:sz="0" w:space="0" w:color="auto"/>
        <w:bottom w:val="none" w:sz="0" w:space="0" w:color="auto"/>
        <w:right w:val="none" w:sz="0" w:space="0" w:color="auto"/>
      </w:divBdr>
    </w:div>
    <w:div w:id="1038748537">
      <w:bodyDiv w:val="1"/>
      <w:marLeft w:val="0"/>
      <w:marRight w:val="0"/>
      <w:marTop w:val="0"/>
      <w:marBottom w:val="0"/>
      <w:divBdr>
        <w:top w:val="none" w:sz="0" w:space="0" w:color="auto"/>
        <w:left w:val="none" w:sz="0" w:space="0" w:color="auto"/>
        <w:bottom w:val="none" w:sz="0" w:space="0" w:color="auto"/>
        <w:right w:val="none" w:sz="0" w:space="0" w:color="auto"/>
      </w:divBdr>
    </w:div>
    <w:div w:id="1085884782">
      <w:bodyDiv w:val="1"/>
      <w:marLeft w:val="0"/>
      <w:marRight w:val="0"/>
      <w:marTop w:val="0"/>
      <w:marBottom w:val="0"/>
      <w:divBdr>
        <w:top w:val="none" w:sz="0" w:space="0" w:color="auto"/>
        <w:left w:val="none" w:sz="0" w:space="0" w:color="auto"/>
        <w:bottom w:val="none" w:sz="0" w:space="0" w:color="auto"/>
        <w:right w:val="none" w:sz="0" w:space="0" w:color="auto"/>
      </w:divBdr>
    </w:div>
    <w:div w:id="1120224373">
      <w:bodyDiv w:val="1"/>
      <w:marLeft w:val="0"/>
      <w:marRight w:val="0"/>
      <w:marTop w:val="0"/>
      <w:marBottom w:val="0"/>
      <w:divBdr>
        <w:top w:val="none" w:sz="0" w:space="0" w:color="auto"/>
        <w:left w:val="none" w:sz="0" w:space="0" w:color="auto"/>
        <w:bottom w:val="none" w:sz="0" w:space="0" w:color="auto"/>
        <w:right w:val="none" w:sz="0" w:space="0" w:color="auto"/>
      </w:divBdr>
    </w:div>
    <w:div w:id="1138449986">
      <w:bodyDiv w:val="1"/>
      <w:marLeft w:val="0"/>
      <w:marRight w:val="0"/>
      <w:marTop w:val="0"/>
      <w:marBottom w:val="0"/>
      <w:divBdr>
        <w:top w:val="none" w:sz="0" w:space="0" w:color="auto"/>
        <w:left w:val="none" w:sz="0" w:space="0" w:color="auto"/>
        <w:bottom w:val="none" w:sz="0" w:space="0" w:color="auto"/>
        <w:right w:val="none" w:sz="0" w:space="0" w:color="auto"/>
      </w:divBdr>
    </w:div>
    <w:div w:id="1167941788">
      <w:bodyDiv w:val="1"/>
      <w:marLeft w:val="0"/>
      <w:marRight w:val="0"/>
      <w:marTop w:val="0"/>
      <w:marBottom w:val="0"/>
      <w:divBdr>
        <w:top w:val="none" w:sz="0" w:space="0" w:color="auto"/>
        <w:left w:val="none" w:sz="0" w:space="0" w:color="auto"/>
        <w:bottom w:val="none" w:sz="0" w:space="0" w:color="auto"/>
        <w:right w:val="none" w:sz="0" w:space="0" w:color="auto"/>
      </w:divBdr>
    </w:div>
    <w:div w:id="1205823199">
      <w:bodyDiv w:val="1"/>
      <w:marLeft w:val="0"/>
      <w:marRight w:val="0"/>
      <w:marTop w:val="0"/>
      <w:marBottom w:val="0"/>
      <w:divBdr>
        <w:top w:val="none" w:sz="0" w:space="0" w:color="auto"/>
        <w:left w:val="none" w:sz="0" w:space="0" w:color="auto"/>
        <w:bottom w:val="none" w:sz="0" w:space="0" w:color="auto"/>
        <w:right w:val="none" w:sz="0" w:space="0" w:color="auto"/>
      </w:divBdr>
    </w:div>
    <w:div w:id="1211192103">
      <w:bodyDiv w:val="1"/>
      <w:marLeft w:val="0"/>
      <w:marRight w:val="0"/>
      <w:marTop w:val="0"/>
      <w:marBottom w:val="0"/>
      <w:divBdr>
        <w:top w:val="none" w:sz="0" w:space="0" w:color="auto"/>
        <w:left w:val="none" w:sz="0" w:space="0" w:color="auto"/>
        <w:bottom w:val="none" w:sz="0" w:space="0" w:color="auto"/>
        <w:right w:val="none" w:sz="0" w:space="0" w:color="auto"/>
      </w:divBdr>
    </w:div>
    <w:div w:id="1226993278">
      <w:bodyDiv w:val="1"/>
      <w:marLeft w:val="0"/>
      <w:marRight w:val="0"/>
      <w:marTop w:val="0"/>
      <w:marBottom w:val="0"/>
      <w:divBdr>
        <w:top w:val="none" w:sz="0" w:space="0" w:color="auto"/>
        <w:left w:val="none" w:sz="0" w:space="0" w:color="auto"/>
        <w:bottom w:val="none" w:sz="0" w:space="0" w:color="auto"/>
        <w:right w:val="none" w:sz="0" w:space="0" w:color="auto"/>
      </w:divBdr>
    </w:div>
    <w:div w:id="1248461596">
      <w:bodyDiv w:val="1"/>
      <w:marLeft w:val="0"/>
      <w:marRight w:val="0"/>
      <w:marTop w:val="0"/>
      <w:marBottom w:val="0"/>
      <w:divBdr>
        <w:top w:val="none" w:sz="0" w:space="0" w:color="auto"/>
        <w:left w:val="none" w:sz="0" w:space="0" w:color="auto"/>
        <w:bottom w:val="none" w:sz="0" w:space="0" w:color="auto"/>
        <w:right w:val="none" w:sz="0" w:space="0" w:color="auto"/>
      </w:divBdr>
      <w:divsChild>
        <w:div w:id="1075585548">
          <w:marLeft w:val="0"/>
          <w:marRight w:val="0"/>
          <w:marTop w:val="0"/>
          <w:marBottom w:val="150"/>
          <w:divBdr>
            <w:top w:val="none" w:sz="0" w:space="0" w:color="auto"/>
            <w:left w:val="none" w:sz="0" w:space="0" w:color="auto"/>
            <w:bottom w:val="none" w:sz="0" w:space="0" w:color="auto"/>
            <w:right w:val="none" w:sz="0" w:space="0" w:color="auto"/>
          </w:divBdr>
        </w:div>
      </w:divsChild>
    </w:div>
    <w:div w:id="1279220044">
      <w:bodyDiv w:val="1"/>
      <w:marLeft w:val="0"/>
      <w:marRight w:val="0"/>
      <w:marTop w:val="0"/>
      <w:marBottom w:val="0"/>
      <w:divBdr>
        <w:top w:val="none" w:sz="0" w:space="0" w:color="auto"/>
        <w:left w:val="none" w:sz="0" w:space="0" w:color="auto"/>
        <w:bottom w:val="none" w:sz="0" w:space="0" w:color="auto"/>
        <w:right w:val="none" w:sz="0" w:space="0" w:color="auto"/>
      </w:divBdr>
    </w:div>
    <w:div w:id="1293899619">
      <w:bodyDiv w:val="1"/>
      <w:marLeft w:val="0"/>
      <w:marRight w:val="0"/>
      <w:marTop w:val="0"/>
      <w:marBottom w:val="0"/>
      <w:divBdr>
        <w:top w:val="none" w:sz="0" w:space="0" w:color="auto"/>
        <w:left w:val="none" w:sz="0" w:space="0" w:color="auto"/>
        <w:bottom w:val="none" w:sz="0" w:space="0" w:color="auto"/>
        <w:right w:val="none" w:sz="0" w:space="0" w:color="auto"/>
      </w:divBdr>
      <w:divsChild>
        <w:div w:id="509956327">
          <w:marLeft w:val="0"/>
          <w:marRight w:val="0"/>
          <w:marTop w:val="0"/>
          <w:marBottom w:val="150"/>
          <w:divBdr>
            <w:top w:val="none" w:sz="0" w:space="0" w:color="auto"/>
            <w:left w:val="none" w:sz="0" w:space="0" w:color="auto"/>
            <w:bottom w:val="none" w:sz="0" w:space="0" w:color="auto"/>
            <w:right w:val="none" w:sz="0" w:space="0" w:color="auto"/>
          </w:divBdr>
        </w:div>
      </w:divsChild>
    </w:div>
    <w:div w:id="1317994523">
      <w:bodyDiv w:val="1"/>
      <w:marLeft w:val="0"/>
      <w:marRight w:val="0"/>
      <w:marTop w:val="0"/>
      <w:marBottom w:val="0"/>
      <w:divBdr>
        <w:top w:val="none" w:sz="0" w:space="0" w:color="auto"/>
        <w:left w:val="none" w:sz="0" w:space="0" w:color="auto"/>
        <w:bottom w:val="none" w:sz="0" w:space="0" w:color="auto"/>
        <w:right w:val="none" w:sz="0" w:space="0" w:color="auto"/>
      </w:divBdr>
    </w:div>
    <w:div w:id="1358462880">
      <w:bodyDiv w:val="1"/>
      <w:marLeft w:val="0"/>
      <w:marRight w:val="0"/>
      <w:marTop w:val="0"/>
      <w:marBottom w:val="0"/>
      <w:divBdr>
        <w:top w:val="none" w:sz="0" w:space="0" w:color="auto"/>
        <w:left w:val="none" w:sz="0" w:space="0" w:color="auto"/>
        <w:bottom w:val="none" w:sz="0" w:space="0" w:color="auto"/>
        <w:right w:val="none" w:sz="0" w:space="0" w:color="auto"/>
      </w:divBdr>
    </w:div>
    <w:div w:id="1410275272">
      <w:bodyDiv w:val="1"/>
      <w:marLeft w:val="0"/>
      <w:marRight w:val="0"/>
      <w:marTop w:val="0"/>
      <w:marBottom w:val="0"/>
      <w:divBdr>
        <w:top w:val="none" w:sz="0" w:space="0" w:color="auto"/>
        <w:left w:val="none" w:sz="0" w:space="0" w:color="auto"/>
        <w:bottom w:val="none" w:sz="0" w:space="0" w:color="auto"/>
        <w:right w:val="none" w:sz="0" w:space="0" w:color="auto"/>
      </w:divBdr>
      <w:divsChild>
        <w:div w:id="671109481">
          <w:marLeft w:val="0"/>
          <w:marRight w:val="0"/>
          <w:marTop w:val="0"/>
          <w:marBottom w:val="0"/>
          <w:divBdr>
            <w:top w:val="none" w:sz="0" w:space="0" w:color="auto"/>
            <w:left w:val="none" w:sz="0" w:space="0" w:color="auto"/>
            <w:bottom w:val="none" w:sz="0" w:space="0" w:color="auto"/>
            <w:right w:val="none" w:sz="0" w:space="0" w:color="auto"/>
          </w:divBdr>
        </w:div>
        <w:div w:id="1514152690">
          <w:marLeft w:val="0"/>
          <w:marRight w:val="0"/>
          <w:marTop w:val="0"/>
          <w:marBottom w:val="0"/>
          <w:divBdr>
            <w:top w:val="none" w:sz="0" w:space="0" w:color="auto"/>
            <w:left w:val="none" w:sz="0" w:space="0" w:color="auto"/>
            <w:bottom w:val="none" w:sz="0" w:space="0" w:color="auto"/>
            <w:right w:val="none" w:sz="0" w:space="0" w:color="auto"/>
          </w:divBdr>
        </w:div>
        <w:div w:id="1003893178">
          <w:marLeft w:val="0"/>
          <w:marRight w:val="0"/>
          <w:marTop w:val="0"/>
          <w:marBottom w:val="0"/>
          <w:divBdr>
            <w:top w:val="none" w:sz="0" w:space="0" w:color="auto"/>
            <w:left w:val="none" w:sz="0" w:space="0" w:color="auto"/>
            <w:bottom w:val="none" w:sz="0" w:space="0" w:color="auto"/>
            <w:right w:val="none" w:sz="0" w:space="0" w:color="auto"/>
          </w:divBdr>
        </w:div>
        <w:div w:id="1214150043">
          <w:marLeft w:val="0"/>
          <w:marRight w:val="0"/>
          <w:marTop w:val="0"/>
          <w:marBottom w:val="0"/>
          <w:divBdr>
            <w:top w:val="none" w:sz="0" w:space="0" w:color="auto"/>
            <w:left w:val="none" w:sz="0" w:space="0" w:color="auto"/>
            <w:bottom w:val="none" w:sz="0" w:space="0" w:color="auto"/>
            <w:right w:val="none" w:sz="0" w:space="0" w:color="auto"/>
          </w:divBdr>
        </w:div>
        <w:div w:id="1718964538">
          <w:marLeft w:val="0"/>
          <w:marRight w:val="0"/>
          <w:marTop w:val="0"/>
          <w:marBottom w:val="0"/>
          <w:divBdr>
            <w:top w:val="none" w:sz="0" w:space="0" w:color="auto"/>
            <w:left w:val="none" w:sz="0" w:space="0" w:color="auto"/>
            <w:bottom w:val="none" w:sz="0" w:space="0" w:color="auto"/>
            <w:right w:val="none" w:sz="0" w:space="0" w:color="auto"/>
          </w:divBdr>
        </w:div>
        <w:div w:id="869218748">
          <w:marLeft w:val="0"/>
          <w:marRight w:val="0"/>
          <w:marTop w:val="0"/>
          <w:marBottom w:val="0"/>
          <w:divBdr>
            <w:top w:val="none" w:sz="0" w:space="0" w:color="auto"/>
            <w:left w:val="none" w:sz="0" w:space="0" w:color="auto"/>
            <w:bottom w:val="none" w:sz="0" w:space="0" w:color="auto"/>
            <w:right w:val="none" w:sz="0" w:space="0" w:color="auto"/>
          </w:divBdr>
        </w:div>
        <w:div w:id="1931620060">
          <w:marLeft w:val="0"/>
          <w:marRight w:val="0"/>
          <w:marTop w:val="0"/>
          <w:marBottom w:val="0"/>
          <w:divBdr>
            <w:top w:val="none" w:sz="0" w:space="0" w:color="auto"/>
            <w:left w:val="none" w:sz="0" w:space="0" w:color="auto"/>
            <w:bottom w:val="none" w:sz="0" w:space="0" w:color="auto"/>
            <w:right w:val="none" w:sz="0" w:space="0" w:color="auto"/>
          </w:divBdr>
        </w:div>
        <w:div w:id="1385566466">
          <w:marLeft w:val="0"/>
          <w:marRight w:val="0"/>
          <w:marTop w:val="0"/>
          <w:marBottom w:val="0"/>
          <w:divBdr>
            <w:top w:val="none" w:sz="0" w:space="0" w:color="auto"/>
            <w:left w:val="none" w:sz="0" w:space="0" w:color="auto"/>
            <w:bottom w:val="none" w:sz="0" w:space="0" w:color="auto"/>
            <w:right w:val="none" w:sz="0" w:space="0" w:color="auto"/>
          </w:divBdr>
        </w:div>
        <w:div w:id="163860657">
          <w:marLeft w:val="0"/>
          <w:marRight w:val="0"/>
          <w:marTop w:val="0"/>
          <w:marBottom w:val="0"/>
          <w:divBdr>
            <w:top w:val="none" w:sz="0" w:space="0" w:color="auto"/>
            <w:left w:val="none" w:sz="0" w:space="0" w:color="auto"/>
            <w:bottom w:val="none" w:sz="0" w:space="0" w:color="auto"/>
            <w:right w:val="none" w:sz="0" w:space="0" w:color="auto"/>
          </w:divBdr>
        </w:div>
        <w:div w:id="930355603">
          <w:marLeft w:val="0"/>
          <w:marRight w:val="0"/>
          <w:marTop w:val="0"/>
          <w:marBottom w:val="0"/>
          <w:divBdr>
            <w:top w:val="none" w:sz="0" w:space="0" w:color="auto"/>
            <w:left w:val="none" w:sz="0" w:space="0" w:color="auto"/>
            <w:bottom w:val="none" w:sz="0" w:space="0" w:color="auto"/>
            <w:right w:val="none" w:sz="0" w:space="0" w:color="auto"/>
          </w:divBdr>
        </w:div>
        <w:div w:id="676930074">
          <w:marLeft w:val="0"/>
          <w:marRight w:val="0"/>
          <w:marTop w:val="300"/>
          <w:marBottom w:val="300"/>
          <w:divBdr>
            <w:top w:val="none" w:sz="0" w:space="0" w:color="auto"/>
            <w:left w:val="none" w:sz="0" w:space="0" w:color="auto"/>
            <w:bottom w:val="none" w:sz="0" w:space="0" w:color="auto"/>
            <w:right w:val="none" w:sz="0" w:space="0" w:color="auto"/>
          </w:divBdr>
        </w:div>
        <w:div w:id="1167399233">
          <w:marLeft w:val="0"/>
          <w:marRight w:val="0"/>
          <w:marTop w:val="0"/>
          <w:marBottom w:val="0"/>
          <w:divBdr>
            <w:top w:val="none" w:sz="0" w:space="0" w:color="auto"/>
            <w:left w:val="none" w:sz="0" w:space="0" w:color="auto"/>
            <w:bottom w:val="none" w:sz="0" w:space="0" w:color="auto"/>
            <w:right w:val="none" w:sz="0" w:space="0" w:color="auto"/>
          </w:divBdr>
        </w:div>
        <w:div w:id="1494681792">
          <w:marLeft w:val="0"/>
          <w:marRight w:val="0"/>
          <w:marTop w:val="0"/>
          <w:marBottom w:val="0"/>
          <w:divBdr>
            <w:top w:val="none" w:sz="0" w:space="0" w:color="auto"/>
            <w:left w:val="none" w:sz="0" w:space="0" w:color="auto"/>
            <w:bottom w:val="none" w:sz="0" w:space="0" w:color="auto"/>
            <w:right w:val="none" w:sz="0" w:space="0" w:color="auto"/>
          </w:divBdr>
        </w:div>
        <w:div w:id="870723333">
          <w:marLeft w:val="0"/>
          <w:marRight w:val="0"/>
          <w:marTop w:val="0"/>
          <w:marBottom w:val="0"/>
          <w:divBdr>
            <w:top w:val="none" w:sz="0" w:space="0" w:color="auto"/>
            <w:left w:val="none" w:sz="0" w:space="0" w:color="auto"/>
            <w:bottom w:val="none" w:sz="0" w:space="0" w:color="auto"/>
            <w:right w:val="none" w:sz="0" w:space="0" w:color="auto"/>
          </w:divBdr>
        </w:div>
        <w:div w:id="1811315354">
          <w:marLeft w:val="0"/>
          <w:marRight w:val="0"/>
          <w:marTop w:val="0"/>
          <w:marBottom w:val="0"/>
          <w:divBdr>
            <w:top w:val="none" w:sz="0" w:space="0" w:color="auto"/>
            <w:left w:val="none" w:sz="0" w:space="0" w:color="auto"/>
            <w:bottom w:val="none" w:sz="0" w:space="0" w:color="auto"/>
            <w:right w:val="none" w:sz="0" w:space="0" w:color="auto"/>
          </w:divBdr>
        </w:div>
        <w:div w:id="380711285">
          <w:marLeft w:val="0"/>
          <w:marRight w:val="0"/>
          <w:marTop w:val="0"/>
          <w:marBottom w:val="0"/>
          <w:divBdr>
            <w:top w:val="none" w:sz="0" w:space="0" w:color="auto"/>
            <w:left w:val="none" w:sz="0" w:space="0" w:color="auto"/>
            <w:bottom w:val="none" w:sz="0" w:space="0" w:color="auto"/>
            <w:right w:val="none" w:sz="0" w:space="0" w:color="auto"/>
          </w:divBdr>
        </w:div>
        <w:div w:id="1644188402">
          <w:marLeft w:val="0"/>
          <w:marRight w:val="0"/>
          <w:marTop w:val="300"/>
          <w:marBottom w:val="300"/>
          <w:divBdr>
            <w:top w:val="none" w:sz="0" w:space="0" w:color="auto"/>
            <w:left w:val="none" w:sz="0" w:space="0" w:color="auto"/>
            <w:bottom w:val="none" w:sz="0" w:space="0" w:color="auto"/>
            <w:right w:val="none" w:sz="0" w:space="0" w:color="auto"/>
          </w:divBdr>
        </w:div>
        <w:div w:id="977762510">
          <w:marLeft w:val="0"/>
          <w:marRight w:val="0"/>
          <w:marTop w:val="0"/>
          <w:marBottom w:val="0"/>
          <w:divBdr>
            <w:top w:val="none" w:sz="0" w:space="0" w:color="auto"/>
            <w:left w:val="none" w:sz="0" w:space="0" w:color="auto"/>
            <w:bottom w:val="none" w:sz="0" w:space="0" w:color="auto"/>
            <w:right w:val="none" w:sz="0" w:space="0" w:color="auto"/>
          </w:divBdr>
        </w:div>
        <w:div w:id="350763068">
          <w:marLeft w:val="0"/>
          <w:marRight w:val="0"/>
          <w:marTop w:val="0"/>
          <w:marBottom w:val="0"/>
          <w:divBdr>
            <w:top w:val="none" w:sz="0" w:space="0" w:color="auto"/>
            <w:left w:val="none" w:sz="0" w:space="0" w:color="auto"/>
            <w:bottom w:val="none" w:sz="0" w:space="0" w:color="auto"/>
            <w:right w:val="none" w:sz="0" w:space="0" w:color="auto"/>
          </w:divBdr>
        </w:div>
        <w:div w:id="1959944910">
          <w:marLeft w:val="0"/>
          <w:marRight w:val="0"/>
          <w:marTop w:val="0"/>
          <w:marBottom w:val="0"/>
          <w:divBdr>
            <w:top w:val="none" w:sz="0" w:space="0" w:color="auto"/>
            <w:left w:val="none" w:sz="0" w:space="0" w:color="auto"/>
            <w:bottom w:val="none" w:sz="0" w:space="0" w:color="auto"/>
            <w:right w:val="none" w:sz="0" w:space="0" w:color="auto"/>
          </w:divBdr>
        </w:div>
        <w:div w:id="620038737">
          <w:marLeft w:val="0"/>
          <w:marRight w:val="0"/>
          <w:marTop w:val="0"/>
          <w:marBottom w:val="0"/>
          <w:divBdr>
            <w:top w:val="none" w:sz="0" w:space="0" w:color="auto"/>
            <w:left w:val="none" w:sz="0" w:space="0" w:color="auto"/>
            <w:bottom w:val="none" w:sz="0" w:space="0" w:color="auto"/>
            <w:right w:val="none" w:sz="0" w:space="0" w:color="auto"/>
          </w:divBdr>
        </w:div>
        <w:div w:id="1059939712">
          <w:marLeft w:val="0"/>
          <w:marRight w:val="0"/>
          <w:marTop w:val="0"/>
          <w:marBottom w:val="0"/>
          <w:divBdr>
            <w:top w:val="none" w:sz="0" w:space="0" w:color="auto"/>
            <w:left w:val="none" w:sz="0" w:space="0" w:color="auto"/>
            <w:bottom w:val="none" w:sz="0" w:space="0" w:color="auto"/>
            <w:right w:val="none" w:sz="0" w:space="0" w:color="auto"/>
          </w:divBdr>
        </w:div>
        <w:div w:id="149097996">
          <w:marLeft w:val="0"/>
          <w:marRight w:val="0"/>
          <w:marTop w:val="0"/>
          <w:marBottom w:val="0"/>
          <w:divBdr>
            <w:top w:val="none" w:sz="0" w:space="0" w:color="auto"/>
            <w:left w:val="none" w:sz="0" w:space="0" w:color="auto"/>
            <w:bottom w:val="none" w:sz="0" w:space="0" w:color="auto"/>
            <w:right w:val="none" w:sz="0" w:space="0" w:color="auto"/>
          </w:divBdr>
        </w:div>
        <w:div w:id="1567449705">
          <w:marLeft w:val="0"/>
          <w:marRight w:val="0"/>
          <w:marTop w:val="0"/>
          <w:marBottom w:val="0"/>
          <w:divBdr>
            <w:top w:val="none" w:sz="0" w:space="0" w:color="auto"/>
            <w:left w:val="none" w:sz="0" w:space="0" w:color="auto"/>
            <w:bottom w:val="none" w:sz="0" w:space="0" w:color="auto"/>
            <w:right w:val="none" w:sz="0" w:space="0" w:color="auto"/>
          </w:divBdr>
        </w:div>
        <w:div w:id="2046170864">
          <w:marLeft w:val="0"/>
          <w:marRight w:val="0"/>
          <w:marTop w:val="0"/>
          <w:marBottom w:val="0"/>
          <w:divBdr>
            <w:top w:val="none" w:sz="0" w:space="0" w:color="auto"/>
            <w:left w:val="none" w:sz="0" w:space="0" w:color="auto"/>
            <w:bottom w:val="none" w:sz="0" w:space="0" w:color="auto"/>
            <w:right w:val="none" w:sz="0" w:space="0" w:color="auto"/>
          </w:divBdr>
        </w:div>
        <w:div w:id="2008900021">
          <w:marLeft w:val="0"/>
          <w:marRight w:val="0"/>
          <w:marTop w:val="300"/>
          <w:marBottom w:val="300"/>
          <w:divBdr>
            <w:top w:val="none" w:sz="0" w:space="0" w:color="auto"/>
            <w:left w:val="none" w:sz="0" w:space="0" w:color="auto"/>
            <w:bottom w:val="none" w:sz="0" w:space="0" w:color="auto"/>
            <w:right w:val="none" w:sz="0" w:space="0" w:color="auto"/>
          </w:divBdr>
        </w:div>
        <w:div w:id="2004240456">
          <w:marLeft w:val="0"/>
          <w:marRight w:val="0"/>
          <w:marTop w:val="0"/>
          <w:marBottom w:val="0"/>
          <w:divBdr>
            <w:top w:val="none" w:sz="0" w:space="0" w:color="auto"/>
            <w:left w:val="none" w:sz="0" w:space="0" w:color="auto"/>
            <w:bottom w:val="none" w:sz="0" w:space="0" w:color="auto"/>
            <w:right w:val="none" w:sz="0" w:space="0" w:color="auto"/>
          </w:divBdr>
        </w:div>
        <w:div w:id="523829570">
          <w:marLeft w:val="0"/>
          <w:marRight w:val="0"/>
          <w:marTop w:val="0"/>
          <w:marBottom w:val="0"/>
          <w:divBdr>
            <w:top w:val="none" w:sz="0" w:space="0" w:color="auto"/>
            <w:left w:val="none" w:sz="0" w:space="0" w:color="auto"/>
            <w:bottom w:val="none" w:sz="0" w:space="0" w:color="auto"/>
            <w:right w:val="none" w:sz="0" w:space="0" w:color="auto"/>
          </w:divBdr>
        </w:div>
        <w:div w:id="1363895077">
          <w:marLeft w:val="0"/>
          <w:marRight w:val="0"/>
          <w:marTop w:val="0"/>
          <w:marBottom w:val="0"/>
          <w:divBdr>
            <w:top w:val="none" w:sz="0" w:space="0" w:color="auto"/>
            <w:left w:val="none" w:sz="0" w:space="0" w:color="auto"/>
            <w:bottom w:val="none" w:sz="0" w:space="0" w:color="auto"/>
            <w:right w:val="none" w:sz="0" w:space="0" w:color="auto"/>
          </w:divBdr>
        </w:div>
        <w:div w:id="851996018">
          <w:marLeft w:val="0"/>
          <w:marRight w:val="0"/>
          <w:marTop w:val="0"/>
          <w:marBottom w:val="0"/>
          <w:divBdr>
            <w:top w:val="none" w:sz="0" w:space="0" w:color="auto"/>
            <w:left w:val="none" w:sz="0" w:space="0" w:color="auto"/>
            <w:bottom w:val="none" w:sz="0" w:space="0" w:color="auto"/>
            <w:right w:val="none" w:sz="0" w:space="0" w:color="auto"/>
          </w:divBdr>
        </w:div>
        <w:div w:id="1660841621">
          <w:marLeft w:val="0"/>
          <w:marRight w:val="0"/>
          <w:marTop w:val="0"/>
          <w:marBottom w:val="0"/>
          <w:divBdr>
            <w:top w:val="none" w:sz="0" w:space="0" w:color="auto"/>
            <w:left w:val="none" w:sz="0" w:space="0" w:color="auto"/>
            <w:bottom w:val="none" w:sz="0" w:space="0" w:color="auto"/>
            <w:right w:val="none" w:sz="0" w:space="0" w:color="auto"/>
          </w:divBdr>
        </w:div>
        <w:div w:id="1699309699">
          <w:marLeft w:val="0"/>
          <w:marRight w:val="0"/>
          <w:marTop w:val="0"/>
          <w:marBottom w:val="0"/>
          <w:divBdr>
            <w:top w:val="none" w:sz="0" w:space="0" w:color="auto"/>
            <w:left w:val="none" w:sz="0" w:space="0" w:color="auto"/>
            <w:bottom w:val="none" w:sz="0" w:space="0" w:color="auto"/>
            <w:right w:val="none" w:sz="0" w:space="0" w:color="auto"/>
          </w:divBdr>
        </w:div>
        <w:div w:id="180555143">
          <w:marLeft w:val="0"/>
          <w:marRight w:val="0"/>
          <w:marTop w:val="0"/>
          <w:marBottom w:val="0"/>
          <w:divBdr>
            <w:top w:val="none" w:sz="0" w:space="0" w:color="auto"/>
            <w:left w:val="none" w:sz="0" w:space="0" w:color="auto"/>
            <w:bottom w:val="none" w:sz="0" w:space="0" w:color="auto"/>
            <w:right w:val="none" w:sz="0" w:space="0" w:color="auto"/>
          </w:divBdr>
        </w:div>
        <w:div w:id="2104523063">
          <w:marLeft w:val="0"/>
          <w:marRight w:val="0"/>
          <w:marTop w:val="0"/>
          <w:marBottom w:val="0"/>
          <w:divBdr>
            <w:top w:val="none" w:sz="0" w:space="0" w:color="auto"/>
            <w:left w:val="none" w:sz="0" w:space="0" w:color="auto"/>
            <w:bottom w:val="none" w:sz="0" w:space="0" w:color="auto"/>
            <w:right w:val="none" w:sz="0" w:space="0" w:color="auto"/>
          </w:divBdr>
        </w:div>
        <w:div w:id="1621643773">
          <w:marLeft w:val="0"/>
          <w:marRight w:val="0"/>
          <w:marTop w:val="0"/>
          <w:marBottom w:val="0"/>
          <w:divBdr>
            <w:top w:val="none" w:sz="0" w:space="0" w:color="auto"/>
            <w:left w:val="none" w:sz="0" w:space="0" w:color="auto"/>
            <w:bottom w:val="none" w:sz="0" w:space="0" w:color="auto"/>
            <w:right w:val="none" w:sz="0" w:space="0" w:color="auto"/>
          </w:divBdr>
        </w:div>
        <w:div w:id="2029060935">
          <w:marLeft w:val="0"/>
          <w:marRight w:val="0"/>
          <w:marTop w:val="0"/>
          <w:marBottom w:val="0"/>
          <w:divBdr>
            <w:top w:val="none" w:sz="0" w:space="0" w:color="auto"/>
            <w:left w:val="none" w:sz="0" w:space="0" w:color="auto"/>
            <w:bottom w:val="none" w:sz="0" w:space="0" w:color="auto"/>
            <w:right w:val="none" w:sz="0" w:space="0" w:color="auto"/>
          </w:divBdr>
        </w:div>
        <w:div w:id="863789109">
          <w:marLeft w:val="0"/>
          <w:marRight w:val="0"/>
          <w:marTop w:val="0"/>
          <w:marBottom w:val="0"/>
          <w:divBdr>
            <w:top w:val="none" w:sz="0" w:space="0" w:color="auto"/>
            <w:left w:val="none" w:sz="0" w:space="0" w:color="auto"/>
            <w:bottom w:val="none" w:sz="0" w:space="0" w:color="auto"/>
            <w:right w:val="none" w:sz="0" w:space="0" w:color="auto"/>
          </w:divBdr>
        </w:div>
        <w:div w:id="2053915967">
          <w:marLeft w:val="0"/>
          <w:marRight w:val="0"/>
          <w:marTop w:val="0"/>
          <w:marBottom w:val="0"/>
          <w:divBdr>
            <w:top w:val="none" w:sz="0" w:space="0" w:color="auto"/>
            <w:left w:val="none" w:sz="0" w:space="0" w:color="auto"/>
            <w:bottom w:val="none" w:sz="0" w:space="0" w:color="auto"/>
            <w:right w:val="none" w:sz="0" w:space="0" w:color="auto"/>
          </w:divBdr>
        </w:div>
        <w:div w:id="580678967">
          <w:marLeft w:val="0"/>
          <w:marRight w:val="0"/>
          <w:marTop w:val="0"/>
          <w:marBottom w:val="0"/>
          <w:divBdr>
            <w:top w:val="none" w:sz="0" w:space="0" w:color="auto"/>
            <w:left w:val="none" w:sz="0" w:space="0" w:color="auto"/>
            <w:bottom w:val="none" w:sz="0" w:space="0" w:color="auto"/>
            <w:right w:val="none" w:sz="0" w:space="0" w:color="auto"/>
          </w:divBdr>
        </w:div>
        <w:div w:id="2025745067">
          <w:marLeft w:val="0"/>
          <w:marRight w:val="0"/>
          <w:marTop w:val="0"/>
          <w:marBottom w:val="0"/>
          <w:divBdr>
            <w:top w:val="none" w:sz="0" w:space="0" w:color="auto"/>
            <w:left w:val="none" w:sz="0" w:space="0" w:color="auto"/>
            <w:bottom w:val="none" w:sz="0" w:space="0" w:color="auto"/>
            <w:right w:val="none" w:sz="0" w:space="0" w:color="auto"/>
          </w:divBdr>
        </w:div>
        <w:div w:id="1362052976">
          <w:marLeft w:val="0"/>
          <w:marRight w:val="0"/>
          <w:marTop w:val="0"/>
          <w:marBottom w:val="0"/>
          <w:divBdr>
            <w:top w:val="none" w:sz="0" w:space="0" w:color="auto"/>
            <w:left w:val="none" w:sz="0" w:space="0" w:color="auto"/>
            <w:bottom w:val="none" w:sz="0" w:space="0" w:color="auto"/>
            <w:right w:val="none" w:sz="0" w:space="0" w:color="auto"/>
          </w:divBdr>
        </w:div>
        <w:div w:id="1096368892">
          <w:marLeft w:val="0"/>
          <w:marRight w:val="0"/>
          <w:marTop w:val="0"/>
          <w:marBottom w:val="0"/>
          <w:divBdr>
            <w:top w:val="none" w:sz="0" w:space="0" w:color="auto"/>
            <w:left w:val="none" w:sz="0" w:space="0" w:color="auto"/>
            <w:bottom w:val="none" w:sz="0" w:space="0" w:color="auto"/>
            <w:right w:val="none" w:sz="0" w:space="0" w:color="auto"/>
          </w:divBdr>
        </w:div>
        <w:div w:id="1392776322">
          <w:marLeft w:val="0"/>
          <w:marRight w:val="0"/>
          <w:marTop w:val="0"/>
          <w:marBottom w:val="0"/>
          <w:divBdr>
            <w:top w:val="none" w:sz="0" w:space="0" w:color="auto"/>
            <w:left w:val="none" w:sz="0" w:space="0" w:color="auto"/>
            <w:bottom w:val="none" w:sz="0" w:space="0" w:color="auto"/>
            <w:right w:val="none" w:sz="0" w:space="0" w:color="auto"/>
          </w:divBdr>
        </w:div>
        <w:div w:id="1189946988">
          <w:marLeft w:val="0"/>
          <w:marRight w:val="0"/>
          <w:marTop w:val="0"/>
          <w:marBottom w:val="0"/>
          <w:divBdr>
            <w:top w:val="none" w:sz="0" w:space="0" w:color="auto"/>
            <w:left w:val="none" w:sz="0" w:space="0" w:color="auto"/>
            <w:bottom w:val="none" w:sz="0" w:space="0" w:color="auto"/>
            <w:right w:val="none" w:sz="0" w:space="0" w:color="auto"/>
          </w:divBdr>
        </w:div>
        <w:div w:id="282997955">
          <w:marLeft w:val="0"/>
          <w:marRight w:val="0"/>
          <w:marTop w:val="0"/>
          <w:marBottom w:val="0"/>
          <w:divBdr>
            <w:top w:val="none" w:sz="0" w:space="0" w:color="auto"/>
            <w:left w:val="none" w:sz="0" w:space="0" w:color="auto"/>
            <w:bottom w:val="none" w:sz="0" w:space="0" w:color="auto"/>
            <w:right w:val="none" w:sz="0" w:space="0" w:color="auto"/>
          </w:divBdr>
        </w:div>
        <w:div w:id="648244789">
          <w:marLeft w:val="0"/>
          <w:marRight w:val="0"/>
          <w:marTop w:val="0"/>
          <w:marBottom w:val="0"/>
          <w:divBdr>
            <w:top w:val="none" w:sz="0" w:space="0" w:color="auto"/>
            <w:left w:val="none" w:sz="0" w:space="0" w:color="auto"/>
            <w:bottom w:val="none" w:sz="0" w:space="0" w:color="auto"/>
            <w:right w:val="none" w:sz="0" w:space="0" w:color="auto"/>
          </w:divBdr>
        </w:div>
        <w:div w:id="364914608">
          <w:marLeft w:val="0"/>
          <w:marRight w:val="0"/>
          <w:marTop w:val="0"/>
          <w:marBottom w:val="0"/>
          <w:divBdr>
            <w:top w:val="none" w:sz="0" w:space="0" w:color="auto"/>
            <w:left w:val="none" w:sz="0" w:space="0" w:color="auto"/>
            <w:bottom w:val="none" w:sz="0" w:space="0" w:color="auto"/>
            <w:right w:val="none" w:sz="0" w:space="0" w:color="auto"/>
          </w:divBdr>
        </w:div>
        <w:div w:id="575479715">
          <w:marLeft w:val="0"/>
          <w:marRight w:val="0"/>
          <w:marTop w:val="0"/>
          <w:marBottom w:val="0"/>
          <w:divBdr>
            <w:top w:val="none" w:sz="0" w:space="0" w:color="auto"/>
            <w:left w:val="none" w:sz="0" w:space="0" w:color="auto"/>
            <w:bottom w:val="none" w:sz="0" w:space="0" w:color="auto"/>
            <w:right w:val="none" w:sz="0" w:space="0" w:color="auto"/>
          </w:divBdr>
        </w:div>
        <w:div w:id="1011837904">
          <w:marLeft w:val="0"/>
          <w:marRight w:val="0"/>
          <w:marTop w:val="0"/>
          <w:marBottom w:val="0"/>
          <w:divBdr>
            <w:top w:val="none" w:sz="0" w:space="0" w:color="auto"/>
            <w:left w:val="none" w:sz="0" w:space="0" w:color="auto"/>
            <w:bottom w:val="none" w:sz="0" w:space="0" w:color="auto"/>
            <w:right w:val="none" w:sz="0" w:space="0" w:color="auto"/>
          </w:divBdr>
        </w:div>
        <w:div w:id="792871341">
          <w:marLeft w:val="0"/>
          <w:marRight w:val="0"/>
          <w:marTop w:val="300"/>
          <w:marBottom w:val="300"/>
          <w:divBdr>
            <w:top w:val="none" w:sz="0" w:space="0" w:color="auto"/>
            <w:left w:val="none" w:sz="0" w:space="0" w:color="auto"/>
            <w:bottom w:val="none" w:sz="0" w:space="0" w:color="auto"/>
            <w:right w:val="none" w:sz="0" w:space="0" w:color="auto"/>
          </w:divBdr>
        </w:div>
        <w:div w:id="369502487">
          <w:marLeft w:val="0"/>
          <w:marRight w:val="0"/>
          <w:marTop w:val="0"/>
          <w:marBottom w:val="0"/>
          <w:divBdr>
            <w:top w:val="none" w:sz="0" w:space="0" w:color="auto"/>
            <w:left w:val="none" w:sz="0" w:space="0" w:color="auto"/>
            <w:bottom w:val="none" w:sz="0" w:space="0" w:color="auto"/>
            <w:right w:val="none" w:sz="0" w:space="0" w:color="auto"/>
          </w:divBdr>
        </w:div>
        <w:div w:id="1562056792">
          <w:marLeft w:val="0"/>
          <w:marRight w:val="0"/>
          <w:marTop w:val="0"/>
          <w:marBottom w:val="0"/>
          <w:divBdr>
            <w:top w:val="none" w:sz="0" w:space="0" w:color="auto"/>
            <w:left w:val="none" w:sz="0" w:space="0" w:color="auto"/>
            <w:bottom w:val="none" w:sz="0" w:space="0" w:color="auto"/>
            <w:right w:val="none" w:sz="0" w:space="0" w:color="auto"/>
          </w:divBdr>
        </w:div>
        <w:div w:id="1888489078">
          <w:marLeft w:val="0"/>
          <w:marRight w:val="0"/>
          <w:marTop w:val="0"/>
          <w:marBottom w:val="0"/>
          <w:divBdr>
            <w:top w:val="none" w:sz="0" w:space="0" w:color="auto"/>
            <w:left w:val="none" w:sz="0" w:space="0" w:color="auto"/>
            <w:bottom w:val="none" w:sz="0" w:space="0" w:color="auto"/>
            <w:right w:val="none" w:sz="0" w:space="0" w:color="auto"/>
          </w:divBdr>
        </w:div>
        <w:div w:id="1253199816">
          <w:marLeft w:val="0"/>
          <w:marRight w:val="0"/>
          <w:marTop w:val="0"/>
          <w:marBottom w:val="0"/>
          <w:divBdr>
            <w:top w:val="none" w:sz="0" w:space="0" w:color="auto"/>
            <w:left w:val="none" w:sz="0" w:space="0" w:color="auto"/>
            <w:bottom w:val="none" w:sz="0" w:space="0" w:color="auto"/>
            <w:right w:val="none" w:sz="0" w:space="0" w:color="auto"/>
          </w:divBdr>
        </w:div>
        <w:div w:id="1496914589">
          <w:marLeft w:val="0"/>
          <w:marRight w:val="0"/>
          <w:marTop w:val="0"/>
          <w:marBottom w:val="0"/>
          <w:divBdr>
            <w:top w:val="none" w:sz="0" w:space="0" w:color="auto"/>
            <w:left w:val="none" w:sz="0" w:space="0" w:color="auto"/>
            <w:bottom w:val="none" w:sz="0" w:space="0" w:color="auto"/>
            <w:right w:val="none" w:sz="0" w:space="0" w:color="auto"/>
          </w:divBdr>
        </w:div>
        <w:div w:id="312416246">
          <w:marLeft w:val="0"/>
          <w:marRight w:val="0"/>
          <w:marTop w:val="300"/>
          <w:marBottom w:val="300"/>
          <w:divBdr>
            <w:top w:val="none" w:sz="0" w:space="0" w:color="auto"/>
            <w:left w:val="none" w:sz="0" w:space="0" w:color="auto"/>
            <w:bottom w:val="none" w:sz="0" w:space="0" w:color="auto"/>
            <w:right w:val="none" w:sz="0" w:space="0" w:color="auto"/>
          </w:divBdr>
        </w:div>
        <w:div w:id="890925574">
          <w:marLeft w:val="0"/>
          <w:marRight w:val="0"/>
          <w:marTop w:val="0"/>
          <w:marBottom w:val="0"/>
          <w:divBdr>
            <w:top w:val="none" w:sz="0" w:space="0" w:color="auto"/>
            <w:left w:val="none" w:sz="0" w:space="0" w:color="auto"/>
            <w:bottom w:val="none" w:sz="0" w:space="0" w:color="auto"/>
            <w:right w:val="none" w:sz="0" w:space="0" w:color="auto"/>
          </w:divBdr>
        </w:div>
        <w:div w:id="2043044868">
          <w:marLeft w:val="0"/>
          <w:marRight w:val="0"/>
          <w:marTop w:val="0"/>
          <w:marBottom w:val="0"/>
          <w:divBdr>
            <w:top w:val="none" w:sz="0" w:space="0" w:color="auto"/>
            <w:left w:val="none" w:sz="0" w:space="0" w:color="auto"/>
            <w:bottom w:val="none" w:sz="0" w:space="0" w:color="auto"/>
            <w:right w:val="none" w:sz="0" w:space="0" w:color="auto"/>
          </w:divBdr>
        </w:div>
        <w:div w:id="259410266">
          <w:marLeft w:val="0"/>
          <w:marRight w:val="0"/>
          <w:marTop w:val="300"/>
          <w:marBottom w:val="300"/>
          <w:divBdr>
            <w:top w:val="none" w:sz="0" w:space="0" w:color="auto"/>
            <w:left w:val="none" w:sz="0" w:space="0" w:color="auto"/>
            <w:bottom w:val="none" w:sz="0" w:space="0" w:color="auto"/>
            <w:right w:val="none" w:sz="0" w:space="0" w:color="auto"/>
          </w:divBdr>
        </w:div>
        <w:div w:id="679047132">
          <w:marLeft w:val="0"/>
          <w:marRight w:val="0"/>
          <w:marTop w:val="0"/>
          <w:marBottom w:val="0"/>
          <w:divBdr>
            <w:top w:val="none" w:sz="0" w:space="0" w:color="auto"/>
            <w:left w:val="none" w:sz="0" w:space="0" w:color="auto"/>
            <w:bottom w:val="none" w:sz="0" w:space="0" w:color="auto"/>
            <w:right w:val="none" w:sz="0" w:space="0" w:color="auto"/>
          </w:divBdr>
        </w:div>
        <w:div w:id="1869683746">
          <w:marLeft w:val="0"/>
          <w:marRight w:val="0"/>
          <w:marTop w:val="300"/>
          <w:marBottom w:val="300"/>
          <w:divBdr>
            <w:top w:val="none" w:sz="0" w:space="0" w:color="auto"/>
            <w:left w:val="none" w:sz="0" w:space="0" w:color="auto"/>
            <w:bottom w:val="none" w:sz="0" w:space="0" w:color="auto"/>
            <w:right w:val="none" w:sz="0" w:space="0" w:color="auto"/>
          </w:divBdr>
        </w:div>
        <w:div w:id="1416970808">
          <w:marLeft w:val="0"/>
          <w:marRight w:val="0"/>
          <w:marTop w:val="0"/>
          <w:marBottom w:val="0"/>
          <w:divBdr>
            <w:top w:val="none" w:sz="0" w:space="0" w:color="auto"/>
            <w:left w:val="none" w:sz="0" w:space="0" w:color="auto"/>
            <w:bottom w:val="none" w:sz="0" w:space="0" w:color="auto"/>
            <w:right w:val="none" w:sz="0" w:space="0" w:color="auto"/>
          </w:divBdr>
        </w:div>
        <w:div w:id="147942888">
          <w:marLeft w:val="0"/>
          <w:marRight w:val="0"/>
          <w:marTop w:val="0"/>
          <w:marBottom w:val="0"/>
          <w:divBdr>
            <w:top w:val="none" w:sz="0" w:space="0" w:color="auto"/>
            <w:left w:val="none" w:sz="0" w:space="0" w:color="auto"/>
            <w:bottom w:val="none" w:sz="0" w:space="0" w:color="auto"/>
            <w:right w:val="none" w:sz="0" w:space="0" w:color="auto"/>
          </w:divBdr>
        </w:div>
        <w:div w:id="361521644">
          <w:marLeft w:val="0"/>
          <w:marRight w:val="0"/>
          <w:marTop w:val="0"/>
          <w:marBottom w:val="0"/>
          <w:divBdr>
            <w:top w:val="none" w:sz="0" w:space="0" w:color="auto"/>
            <w:left w:val="none" w:sz="0" w:space="0" w:color="auto"/>
            <w:bottom w:val="none" w:sz="0" w:space="0" w:color="auto"/>
            <w:right w:val="none" w:sz="0" w:space="0" w:color="auto"/>
          </w:divBdr>
        </w:div>
        <w:div w:id="1036854652">
          <w:marLeft w:val="0"/>
          <w:marRight w:val="0"/>
          <w:marTop w:val="300"/>
          <w:marBottom w:val="300"/>
          <w:divBdr>
            <w:top w:val="none" w:sz="0" w:space="0" w:color="auto"/>
            <w:left w:val="none" w:sz="0" w:space="0" w:color="auto"/>
            <w:bottom w:val="none" w:sz="0" w:space="0" w:color="auto"/>
            <w:right w:val="none" w:sz="0" w:space="0" w:color="auto"/>
          </w:divBdr>
        </w:div>
        <w:div w:id="170874321">
          <w:marLeft w:val="0"/>
          <w:marRight w:val="0"/>
          <w:marTop w:val="0"/>
          <w:marBottom w:val="0"/>
          <w:divBdr>
            <w:top w:val="none" w:sz="0" w:space="0" w:color="auto"/>
            <w:left w:val="none" w:sz="0" w:space="0" w:color="auto"/>
            <w:bottom w:val="none" w:sz="0" w:space="0" w:color="auto"/>
            <w:right w:val="none" w:sz="0" w:space="0" w:color="auto"/>
          </w:divBdr>
        </w:div>
        <w:div w:id="1186207887">
          <w:marLeft w:val="0"/>
          <w:marRight w:val="0"/>
          <w:marTop w:val="0"/>
          <w:marBottom w:val="0"/>
          <w:divBdr>
            <w:top w:val="none" w:sz="0" w:space="0" w:color="auto"/>
            <w:left w:val="none" w:sz="0" w:space="0" w:color="auto"/>
            <w:bottom w:val="none" w:sz="0" w:space="0" w:color="auto"/>
            <w:right w:val="none" w:sz="0" w:space="0" w:color="auto"/>
          </w:divBdr>
        </w:div>
        <w:div w:id="637497943">
          <w:marLeft w:val="0"/>
          <w:marRight w:val="0"/>
          <w:marTop w:val="0"/>
          <w:marBottom w:val="0"/>
          <w:divBdr>
            <w:top w:val="none" w:sz="0" w:space="0" w:color="auto"/>
            <w:left w:val="none" w:sz="0" w:space="0" w:color="auto"/>
            <w:bottom w:val="none" w:sz="0" w:space="0" w:color="auto"/>
            <w:right w:val="none" w:sz="0" w:space="0" w:color="auto"/>
          </w:divBdr>
        </w:div>
        <w:div w:id="181280887">
          <w:marLeft w:val="0"/>
          <w:marRight w:val="0"/>
          <w:marTop w:val="0"/>
          <w:marBottom w:val="0"/>
          <w:divBdr>
            <w:top w:val="none" w:sz="0" w:space="0" w:color="auto"/>
            <w:left w:val="none" w:sz="0" w:space="0" w:color="auto"/>
            <w:bottom w:val="none" w:sz="0" w:space="0" w:color="auto"/>
            <w:right w:val="none" w:sz="0" w:space="0" w:color="auto"/>
          </w:divBdr>
        </w:div>
        <w:div w:id="24260741">
          <w:marLeft w:val="0"/>
          <w:marRight w:val="0"/>
          <w:marTop w:val="0"/>
          <w:marBottom w:val="0"/>
          <w:divBdr>
            <w:top w:val="none" w:sz="0" w:space="0" w:color="auto"/>
            <w:left w:val="none" w:sz="0" w:space="0" w:color="auto"/>
            <w:bottom w:val="none" w:sz="0" w:space="0" w:color="auto"/>
            <w:right w:val="none" w:sz="0" w:space="0" w:color="auto"/>
          </w:divBdr>
        </w:div>
        <w:div w:id="1708531060">
          <w:marLeft w:val="0"/>
          <w:marRight w:val="0"/>
          <w:marTop w:val="300"/>
          <w:marBottom w:val="300"/>
          <w:divBdr>
            <w:top w:val="none" w:sz="0" w:space="0" w:color="auto"/>
            <w:left w:val="none" w:sz="0" w:space="0" w:color="auto"/>
            <w:bottom w:val="none" w:sz="0" w:space="0" w:color="auto"/>
            <w:right w:val="none" w:sz="0" w:space="0" w:color="auto"/>
          </w:divBdr>
        </w:div>
        <w:div w:id="2023042365">
          <w:marLeft w:val="0"/>
          <w:marRight w:val="0"/>
          <w:marTop w:val="0"/>
          <w:marBottom w:val="0"/>
          <w:divBdr>
            <w:top w:val="none" w:sz="0" w:space="0" w:color="auto"/>
            <w:left w:val="none" w:sz="0" w:space="0" w:color="auto"/>
            <w:bottom w:val="none" w:sz="0" w:space="0" w:color="auto"/>
            <w:right w:val="none" w:sz="0" w:space="0" w:color="auto"/>
          </w:divBdr>
        </w:div>
        <w:div w:id="15738591">
          <w:marLeft w:val="0"/>
          <w:marRight w:val="0"/>
          <w:marTop w:val="0"/>
          <w:marBottom w:val="0"/>
          <w:divBdr>
            <w:top w:val="none" w:sz="0" w:space="0" w:color="auto"/>
            <w:left w:val="none" w:sz="0" w:space="0" w:color="auto"/>
            <w:bottom w:val="none" w:sz="0" w:space="0" w:color="auto"/>
            <w:right w:val="none" w:sz="0" w:space="0" w:color="auto"/>
          </w:divBdr>
        </w:div>
        <w:div w:id="1355350233">
          <w:marLeft w:val="0"/>
          <w:marRight w:val="0"/>
          <w:marTop w:val="0"/>
          <w:marBottom w:val="0"/>
          <w:divBdr>
            <w:top w:val="none" w:sz="0" w:space="0" w:color="auto"/>
            <w:left w:val="none" w:sz="0" w:space="0" w:color="auto"/>
            <w:bottom w:val="none" w:sz="0" w:space="0" w:color="auto"/>
            <w:right w:val="none" w:sz="0" w:space="0" w:color="auto"/>
          </w:divBdr>
        </w:div>
        <w:div w:id="408385972">
          <w:marLeft w:val="0"/>
          <w:marRight w:val="0"/>
          <w:marTop w:val="300"/>
          <w:marBottom w:val="300"/>
          <w:divBdr>
            <w:top w:val="none" w:sz="0" w:space="0" w:color="auto"/>
            <w:left w:val="none" w:sz="0" w:space="0" w:color="auto"/>
            <w:bottom w:val="none" w:sz="0" w:space="0" w:color="auto"/>
            <w:right w:val="none" w:sz="0" w:space="0" w:color="auto"/>
          </w:divBdr>
        </w:div>
        <w:div w:id="208542265">
          <w:marLeft w:val="0"/>
          <w:marRight w:val="0"/>
          <w:marTop w:val="0"/>
          <w:marBottom w:val="0"/>
          <w:divBdr>
            <w:top w:val="none" w:sz="0" w:space="0" w:color="auto"/>
            <w:left w:val="none" w:sz="0" w:space="0" w:color="auto"/>
            <w:bottom w:val="none" w:sz="0" w:space="0" w:color="auto"/>
            <w:right w:val="none" w:sz="0" w:space="0" w:color="auto"/>
          </w:divBdr>
        </w:div>
        <w:div w:id="12460489">
          <w:marLeft w:val="0"/>
          <w:marRight w:val="0"/>
          <w:marTop w:val="0"/>
          <w:marBottom w:val="0"/>
          <w:divBdr>
            <w:top w:val="none" w:sz="0" w:space="0" w:color="auto"/>
            <w:left w:val="none" w:sz="0" w:space="0" w:color="auto"/>
            <w:bottom w:val="none" w:sz="0" w:space="0" w:color="auto"/>
            <w:right w:val="none" w:sz="0" w:space="0" w:color="auto"/>
          </w:divBdr>
        </w:div>
        <w:div w:id="560596926">
          <w:marLeft w:val="0"/>
          <w:marRight w:val="0"/>
          <w:marTop w:val="0"/>
          <w:marBottom w:val="0"/>
          <w:divBdr>
            <w:top w:val="none" w:sz="0" w:space="0" w:color="auto"/>
            <w:left w:val="none" w:sz="0" w:space="0" w:color="auto"/>
            <w:bottom w:val="none" w:sz="0" w:space="0" w:color="auto"/>
            <w:right w:val="none" w:sz="0" w:space="0" w:color="auto"/>
          </w:divBdr>
        </w:div>
        <w:div w:id="268860448">
          <w:marLeft w:val="0"/>
          <w:marRight w:val="0"/>
          <w:marTop w:val="0"/>
          <w:marBottom w:val="0"/>
          <w:divBdr>
            <w:top w:val="none" w:sz="0" w:space="0" w:color="auto"/>
            <w:left w:val="none" w:sz="0" w:space="0" w:color="auto"/>
            <w:bottom w:val="none" w:sz="0" w:space="0" w:color="auto"/>
            <w:right w:val="none" w:sz="0" w:space="0" w:color="auto"/>
          </w:divBdr>
        </w:div>
        <w:div w:id="21320576">
          <w:marLeft w:val="0"/>
          <w:marRight w:val="0"/>
          <w:marTop w:val="0"/>
          <w:marBottom w:val="0"/>
          <w:divBdr>
            <w:top w:val="none" w:sz="0" w:space="0" w:color="auto"/>
            <w:left w:val="none" w:sz="0" w:space="0" w:color="auto"/>
            <w:bottom w:val="none" w:sz="0" w:space="0" w:color="auto"/>
            <w:right w:val="none" w:sz="0" w:space="0" w:color="auto"/>
          </w:divBdr>
        </w:div>
        <w:div w:id="1749767852">
          <w:marLeft w:val="0"/>
          <w:marRight w:val="0"/>
          <w:marTop w:val="0"/>
          <w:marBottom w:val="0"/>
          <w:divBdr>
            <w:top w:val="none" w:sz="0" w:space="0" w:color="auto"/>
            <w:left w:val="none" w:sz="0" w:space="0" w:color="auto"/>
            <w:bottom w:val="none" w:sz="0" w:space="0" w:color="auto"/>
            <w:right w:val="none" w:sz="0" w:space="0" w:color="auto"/>
          </w:divBdr>
        </w:div>
        <w:div w:id="908929980">
          <w:marLeft w:val="0"/>
          <w:marRight w:val="0"/>
          <w:marTop w:val="0"/>
          <w:marBottom w:val="0"/>
          <w:divBdr>
            <w:top w:val="none" w:sz="0" w:space="0" w:color="auto"/>
            <w:left w:val="none" w:sz="0" w:space="0" w:color="auto"/>
            <w:bottom w:val="none" w:sz="0" w:space="0" w:color="auto"/>
            <w:right w:val="none" w:sz="0" w:space="0" w:color="auto"/>
          </w:divBdr>
        </w:div>
        <w:div w:id="1806770541">
          <w:marLeft w:val="0"/>
          <w:marRight w:val="0"/>
          <w:marTop w:val="0"/>
          <w:marBottom w:val="0"/>
          <w:divBdr>
            <w:top w:val="none" w:sz="0" w:space="0" w:color="auto"/>
            <w:left w:val="none" w:sz="0" w:space="0" w:color="auto"/>
            <w:bottom w:val="none" w:sz="0" w:space="0" w:color="auto"/>
            <w:right w:val="none" w:sz="0" w:space="0" w:color="auto"/>
          </w:divBdr>
        </w:div>
        <w:div w:id="1494108393">
          <w:marLeft w:val="0"/>
          <w:marRight w:val="0"/>
          <w:marTop w:val="0"/>
          <w:marBottom w:val="0"/>
          <w:divBdr>
            <w:top w:val="none" w:sz="0" w:space="0" w:color="auto"/>
            <w:left w:val="none" w:sz="0" w:space="0" w:color="auto"/>
            <w:bottom w:val="none" w:sz="0" w:space="0" w:color="auto"/>
            <w:right w:val="none" w:sz="0" w:space="0" w:color="auto"/>
          </w:divBdr>
        </w:div>
        <w:div w:id="889464759">
          <w:marLeft w:val="0"/>
          <w:marRight w:val="0"/>
          <w:marTop w:val="0"/>
          <w:marBottom w:val="0"/>
          <w:divBdr>
            <w:top w:val="none" w:sz="0" w:space="0" w:color="auto"/>
            <w:left w:val="none" w:sz="0" w:space="0" w:color="auto"/>
            <w:bottom w:val="none" w:sz="0" w:space="0" w:color="auto"/>
            <w:right w:val="none" w:sz="0" w:space="0" w:color="auto"/>
          </w:divBdr>
        </w:div>
        <w:div w:id="583030714">
          <w:marLeft w:val="0"/>
          <w:marRight w:val="0"/>
          <w:marTop w:val="0"/>
          <w:marBottom w:val="0"/>
          <w:divBdr>
            <w:top w:val="none" w:sz="0" w:space="0" w:color="auto"/>
            <w:left w:val="none" w:sz="0" w:space="0" w:color="auto"/>
            <w:bottom w:val="none" w:sz="0" w:space="0" w:color="auto"/>
            <w:right w:val="none" w:sz="0" w:space="0" w:color="auto"/>
          </w:divBdr>
        </w:div>
        <w:div w:id="254948297">
          <w:marLeft w:val="0"/>
          <w:marRight w:val="0"/>
          <w:marTop w:val="0"/>
          <w:marBottom w:val="0"/>
          <w:divBdr>
            <w:top w:val="none" w:sz="0" w:space="0" w:color="auto"/>
            <w:left w:val="none" w:sz="0" w:space="0" w:color="auto"/>
            <w:bottom w:val="none" w:sz="0" w:space="0" w:color="auto"/>
            <w:right w:val="none" w:sz="0" w:space="0" w:color="auto"/>
          </w:divBdr>
        </w:div>
        <w:div w:id="1313565222">
          <w:marLeft w:val="0"/>
          <w:marRight w:val="0"/>
          <w:marTop w:val="0"/>
          <w:marBottom w:val="0"/>
          <w:divBdr>
            <w:top w:val="none" w:sz="0" w:space="0" w:color="auto"/>
            <w:left w:val="none" w:sz="0" w:space="0" w:color="auto"/>
            <w:bottom w:val="none" w:sz="0" w:space="0" w:color="auto"/>
            <w:right w:val="none" w:sz="0" w:space="0" w:color="auto"/>
          </w:divBdr>
        </w:div>
        <w:div w:id="1597052068">
          <w:marLeft w:val="0"/>
          <w:marRight w:val="0"/>
          <w:marTop w:val="300"/>
          <w:marBottom w:val="300"/>
          <w:divBdr>
            <w:top w:val="none" w:sz="0" w:space="0" w:color="auto"/>
            <w:left w:val="none" w:sz="0" w:space="0" w:color="auto"/>
            <w:bottom w:val="none" w:sz="0" w:space="0" w:color="auto"/>
            <w:right w:val="none" w:sz="0" w:space="0" w:color="auto"/>
          </w:divBdr>
        </w:div>
        <w:div w:id="1836408845">
          <w:marLeft w:val="0"/>
          <w:marRight w:val="0"/>
          <w:marTop w:val="0"/>
          <w:marBottom w:val="0"/>
          <w:divBdr>
            <w:top w:val="none" w:sz="0" w:space="0" w:color="auto"/>
            <w:left w:val="none" w:sz="0" w:space="0" w:color="auto"/>
            <w:bottom w:val="none" w:sz="0" w:space="0" w:color="auto"/>
            <w:right w:val="none" w:sz="0" w:space="0" w:color="auto"/>
          </w:divBdr>
        </w:div>
        <w:div w:id="166362776">
          <w:marLeft w:val="0"/>
          <w:marRight w:val="0"/>
          <w:marTop w:val="0"/>
          <w:marBottom w:val="0"/>
          <w:divBdr>
            <w:top w:val="none" w:sz="0" w:space="0" w:color="auto"/>
            <w:left w:val="none" w:sz="0" w:space="0" w:color="auto"/>
            <w:bottom w:val="none" w:sz="0" w:space="0" w:color="auto"/>
            <w:right w:val="none" w:sz="0" w:space="0" w:color="auto"/>
          </w:divBdr>
        </w:div>
        <w:div w:id="1276403381">
          <w:marLeft w:val="0"/>
          <w:marRight w:val="0"/>
          <w:marTop w:val="0"/>
          <w:marBottom w:val="0"/>
          <w:divBdr>
            <w:top w:val="none" w:sz="0" w:space="0" w:color="auto"/>
            <w:left w:val="none" w:sz="0" w:space="0" w:color="auto"/>
            <w:bottom w:val="none" w:sz="0" w:space="0" w:color="auto"/>
            <w:right w:val="none" w:sz="0" w:space="0" w:color="auto"/>
          </w:divBdr>
        </w:div>
        <w:div w:id="1847285083">
          <w:marLeft w:val="0"/>
          <w:marRight w:val="0"/>
          <w:marTop w:val="0"/>
          <w:marBottom w:val="0"/>
          <w:divBdr>
            <w:top w:val="none" w:sz="0" w:space="0" w:color="auto"/>
            <w:left w:val="none" w:sz="0" w:space="0" w:color="auto"/>
            <w:bottom w:val="none" w:sz="0" w:space="0" w:color="auto"/>
            <w:right w:val="none" w:sz="0" w:space="0" w:color="auto"/>
          </w:divBdr>
        </w:div>
        <w:div w:id="478154465">
          <w:marLeft w:val="0"/>
          <w:marRight w:val="0"/>
          <w:marTop w:val="0"/>
          <w:marBottom w:val="0"/>
          <w:divBdr>
            <w:top w:val="none" w:sz="0" w:space="0" w:color="auto"/>
            <w:left w:val="none" w:sz="0" w:space="0" w:color="auto"/>
            <w:bottom w:val="none" w:sz="0" w:space="0" w:color="auto"/>
            <w:right w:val="none" w:sz="0" w:space="0" w:color="auto"/>
          </w:divBdr>
        </w:div>
        <w:div w:id="1718240449">
          <w:marLeft w:val="0"/>
          <w:marRight w:val="0"/>
          <w:marTop w:val="300"/>
          <w:marBottom w:val="300"/>
          <w:divBdr>
            <w:top w:val="none" w:sz="0" w:space="0" w:color="auto"/>
            <w:left w:val="none" w:sz="0" w:space="0" w:color="auto"/>
            <w:bottom w:val="none" w:sz="0" w:space="0" w:color="auto"/>
            <w:right w:val="none" w:sz="0" w:space="0" w:color="auto"/>
          </w:divBdr>
        </w:div>
        <w:div w:id="796145208">
          <w:marLeft w:val="0"/>
          <w:marRight w:val="0"/>
          <w:marTop w:val="0"/>
          <w:marBottom w:val="0"/>
          <w:divBdr>
            <w:top w:val="none" w:sz="0" w:space="0" w:color="auto"/>
            <w:left w:val="none" w:sz="0" w:space="0" w:color="auto"/>
            <w:bottom w:val="none" w:sz="0" w:space="0" w:color="auto"/>
            <w:right w:val="none" w:sz="0" w:space="0" w:color="auto"/>
          </w:divBdr>
        </w:div>
        <w:div w:id="130175319">
          <w:marLeft w:val="0"/>
          <w:marRight w:val="0"/>
          <w:marTop w:val="0"/>
          <w:marBottom w:val="0"/>
          <w:divBdr>
            <w:top w:val="none" w:sz="0" w:space="0" w:color="auto"/>
            <w:left w:val="none" w:sz="0" w:space="0" w:color="auto"/>
            <w:bottom w:val="none" w:sz="0" w:space="0" w:color="auto"/>
            <w:right w:val="none" w:sz="0" w:space="0" w:color="auto"/>
          </w:divBdr>
        </w:div>
        <w:div w:id="640230088">
          <w:marLeft w:val="0"/>
          <w:marRight w:val="0"/>
          <w:marTop w:val="300"/>
          <w:marBottom w:val="300"/>
          <w:divBdr>
            <w:top w:val="none" w:sz="0" w:space="0" w:color="auto"/>
            <w:left w:val="none" w:sz="0" w:space="0" w:color="auto"/>
            <w:bottom w:val="none" w:sz="0" w:space="0" w:color="auto"/>
            <w:right w:val="none" w:sz="0" w:space="0" w:color="auto"/>
          </w:divBdr>
        </w:div>
        <w:div w:id="1471170223">
          <w:marLeft w:val="0"/>
          <w:marRight w:val="0"/>
          <w:marTop w:val="0"/>
          <w:marBottom w:val="0"/>
          <w:divBdr>
            <w:top w:val="none" w:sz="0" w:space="0" w:color="auto"/>
            <w:left w:val="none" w:sz="0" w:space="0" w:color="auto"/>
            <w:bottom w:val="none" w:sz="0" w:space="0" w:color="auto"/>
            <w:right w:val="none" w:sz="0" w:space="0" w:color="auto"/>
          </w:divBdr>
        </w:div>
        <w:div w:id="1187018463">
          <w:marLeft w:val="0"/>
          <w:marRight w:val="0"/>
          <w:marTop w:val="0"/>
          <w:marBottom w:val="0"/>
          <w:divBdr>
            <w:top w:val="none" w:sz="0" w:space="0" w:color="auto"/>
            <w:left w:val="none" w:sz="0" w:space="0" w:color="auto"/>
            <w:bottom w:val="none" w:sz="0" w:space="0" w:color="auto"/>
            <w:right w:val="none" w:sz="0" w:space="0" w:color="auto"/>
          </w:divBdr>
        </w:div>
        <w:div w:id="1781030127">
          <w:marLeft w:val="0"/>
          <w:marRight w:val="0"/>
          <w:marTop w:val="0"/>
          <w:marBottom w:val="0"/>
          <w:divBdr>
            <w:top w:val="none" w:sz="0" w:space="0" w:color="auto"/>
            <w:left w:val="none" w:sz="0" w:space="0" w:color="auto"/>
            <w:bottom w:val="none" w:sz="0" w:space="0" w:color="auto"/>
            <w:right w:val="none" w:sz="0" w:space="0" w:color="auto"/>
          </w:divBdr>
        </w:div>
        <w:div w:id="1390764981">
          <w:marLeft w:val="0"/>
          <w:marRight w:val="0"/>
          <w:marTop w:val="0"/>
          <w:marBottom w:val="0"/>
          <w:divBdr>
            <w:top w:val="none" w:sz="0" w:space="0" w:color="auto"/>
            <w:left w:val="none" w:sz="0" w:space="0" w:color="auto"/>
            <w:bottom w:val="none" w:sz="0" w:space="0" w:color="auto"/>
            <w:right w:val="none" w:sz="0" w:space="0" w:color="auto"/>
          </w:divBdr>
        </w:div>
        <w:div w:id="891187745">
          <w:marLeft w:val="0"/>
          <w:marRight w:val="0"/>
          <w:marTop w:val="0"/>
          <w:marBottom w:val="0"/>
          <w:divBdr>
            <w:top w:val="none" w:sz="0" w:space="0" w:color="auto"/>
            <w:left w:val="none" w:sz="0" w:space="0" w:color="auto"/>
            <w:bottom w:val="none" w:sz="0" w:space="0" w:color="auto"/>
            <w:right w:val="none" w:sz="0" w:space="0" w:color="auto"/>
          </w:divBdr>
        </w:div>
        <w:div w:id="204217520">
          <w:marLeft w:val="0"/>
          <w:marRight w:val="0"/>
          <w:marTop w:val="300"/>
          <w:marBottom w:val="300"/>
          <w:divBdr>
            <w:top w:val="none" w:sz="0" w:space="0" w:color="auto"/>
            <w:left w:val="none" w:sz="0" w:space="0" w:color="auto"/>
            <w:bottom w:val="none" w:sz="0" w:space="0" w:color="auto"/>
            <w:right w:val="none" w:sz="0" w:space="0" w:color="auto"/>
          </w:divBdr>
        </w:div>
        <w:div w:id="486098410">
          <w:marLeft w:val="0"/>
          <w:marRight w:val="0"/>
          <w:marTop w:val="0"/>
          <w:marBottom w:val="0"/>
          <w:divBdr>
            <w:top w:val="none" w:sz="0" w:space="0" w:color="auto"/>
            <w:left w:val="none" w:sz="0" w:space="0" w:color="auto"/>
            <w:bottom w:val="none" w:sz="0" w:space="0" w:color="auto"/>
            <w:right w:val="none" w:sz="0" w:space="0" w:color="auto"/>
          </w:divBdr>
        </w:div>
        <w:div w:id="1090004539">
          <w:marLeft w:val="0"/>
          <w:marRight w:val="0"/>
          <w:marTop w:val="0"/>
          <w:marBottom w:val="0"/>
          <w:divBdr>
            <w:top w:val="none" w:sz="0" w:space="0" w:color="auto"/>
            <w:left w:val="none" w:sz="0" w:space="0" w:color="auto"/>
            <w:bottom w:val="none" w:sz="0" w:space="0" w:color="auto"/>
            <w:right w:val="none" w:sz="0" w:space="0" w:color="auto"/>
          </w:divBdr>
        </w:div>
        <w:div w:id="1260718604">
          <w:marLeft w:val="0"/>
          <w:marRight w:val="0"/>
          <w:marTop w:val="0"/>
          <w:marBottom w:val="0"/>
          <w:divBdr>
            <w:top w:val="none" w:sz="0" w:space="0" w:color="auto"/>
            <w:left w:val="none" w:sz="0" w:space="0" w:color="auto"/>
            <w:bottom w:val="none" w:sz="0" w:space="0" w:color="auto"/>
            <w:right w:val="none" w:sz="0" w:space="0" w:color="auto"/>
          </w:divBdr>
        </w:div>
        <w:div w:id="1888299598">
          <w:marLeft w:val="0"/>
          <w:marRight w:val="0"/>
          <w:marTop w:val="0"/>
          <w:marBottom w:val="0"/>
          <w:divBdr>
            <w:top w:val="none" w:sz="0" w:space="0" w:color="auto"/>
            <w:left w:val="none" w:sz="0" w:space="0" w:color="auto"/>
            <w:bottom w:val="none" w:sz="0" w:space="0" w:color="auto"/>
            <w:right w:val="none" w:sz="0" w:space="0" w:color="auto"/>
          </w:divBdr>
        </w:div>
        <w:div w:id="2006008366">
          <w:marLeft w:val="0"/>
          <w:marRight w:val="0"/>
          <w:marTop w:val="0"/>
          <w:marBottom w:val="0"/>
          <w:divBdr>
            <w:top w:val="none" w:sz="0" w:space="0" w:color="auto"/>
            <w:left w:val="none" w:sz="0" w:space="0" w:color="auto"/>
            <w:bottom w:val="none" w:sz="0" w:space="0" w:color="auto"/>
            <w:right w:val="none" w:sz="0" w:space="0" w:color="auto"/>
          </w:divBdr>
        </w:div>
        <w:div w:id="1912618518">
          <w:marLeft w:val="0"/>
          <w:marRight w:val="0"/>
          <w:marTop w:val="0"/>
          <w:marBottom w:val="0"/>
          <w:divBdr>
            <w:top w:val="none" w:sz="0" w:space="0" w:color="auto"/>
            <w:left w:val="none" w:sz="0" w:space="0" w:color="auto"/>
            <w:bottom w:val="none" w:sz="0" w:space="0" w:color="auto"/>
            <w:right w:val="none" w:sz="0" w:space="0" w:color="auto"/>
          </w:divBdr>
        </w:div>
        <w:div w:id="1893420757">
          <w:marLeft w:val="0"/>
          <w:marRight w:val="0"/>
          <w:marTop w:val="0"/>
          <w:marBottom w:val="0"/>
          <w:divBdr>
            <w:top w:val="none" w:sz="0" w:space="0" w:color="auto"/>
            <w:left w:val="none" w:sz="0" w:space="0" w:color="auto"/>
            <w:bottom w:val="none" w:sz="0" w:space="0" w:color="auto"/>
            <w:right w:val="none" w:sz="0" w:space="0" w:color="auto"/>
          </w:divBdr>
        </w:div>
      </w:divsChild>
    </w:div>
    <w:div w:id="1418864172">
      <w:bodyDiv w:val="1"/>
      <w:marLeft w:val="0"/>
      <w:marRight w:val="0"/>
      <w:marTop w:val="0"/>
      <w:marBottom w:val="0"/>
      <w:divBdr>
        <w:top w:val="none" w:sz="0" w:space="0" w:color="auto"/>
        <w:left w:val="none" w:sz="0" w:space="0" w:color="auto"/>
        <w:bottom w:val="none" w:sz="0" w:space="0" w:color="auto"/>
        <w:right w:val="none" w:sz="0" w:space="0" w:color="auto"/>
      </w:divBdr>
    </w:div>
    <w:div w:id="1459490026">
      <w:bodyDiv w:val="1"/>
      <w:marLeft w:val="0"/>
      <w:marRight w:val="0"/>
      <w:marTop w:val="0"/>
      <w:marBottom w:val="0"/>
      <w:divBdr>
        <w:top w:val="none" w:sz="0" w:space="0" w:color="auto"/>
        <w:left w:val="none" w:sz="0" w:space="0" w:color="auto"/>
        <w:bottom w:val="none" w:sz="0" w:space="0" w:color="auto"/>
        <w:right w:val="none" w:sz="0" w:space="0" w:color="auto"/>
      </w:divBdr>
    </w:div>
    <w:div w:id="1465150559">
      <w:bodyDiv w:val="1"/>
      <w:marLeft w:val="0"/>
      <w:marRight w:val="0"/>
      <w:marTop w:val="0"/>
      <w:marBottom w:val="0"/>
      <w:divBdr>
        <w:top w:val="none" w:sz="0" w:space="0" w:color="auto"/>
        <w:left w:val="none" w:sz="0" w:space="0" w:color="auto"/>
        <w:bottom w:val="none" w:sz="0" w:space="0" w:color="auto"/>
        <w:right w:val="none" w:sz="0" w:space="0" w:color="auto"/>
      </w:divBdr>
    </w:div>
    <w:div w:id="1494371965">
      <w:bodyDiv w:val="1"/>
      <w:marLeft w:val="0"/>
      <w:marRight w:val="0"/>
      <w:marTop w:val="0"/>
      <w:marBottom w:val="0"/>
      <w:divBdr>
        <w:top w:val="none" w:sz="0" w:space="0" w:color="auto"/>
        <w:left w:val="none" w:sz="0" w:space="0" w:color="auto"/>
        <w:bottom w:val="none" w:sz="0" w:space="0" w:color="auto"/>
        <w:right w:val="none" w:sz="0" w:space="0" w:color="auto"/>
      </w:divBdr>
    </w:div>
    <w:div w:id="1542325710">
      <w:bodyDiv w:val="1"/>
      <w:marLeft w:val="0"/>
      <w:marRight w:val="0"/>
      <w:marTop w:val="0"/>
      <w:marBottom w:val="0"/>
      <w:divBdr>
        <w:top w:val="none" w:sz="0" w:space="0" w:color="auto"/>
        <w:left w:val="none" w:sz="0" w:space="0" w:color="auto"/>
        <w:bottom w:val="none" w:sz="0" w:space="0" w:color="auto"/>
        <w:right w:val="none" w:sz="0" w:space="0" w:color="auto"/>
      </w:divBdr>
    </w:div>
    <w:div w:id="1663856096">
      <w:bodyDiv w:val="1"/>
      <w:marLeft w:val="0"/>
      <w:marRight w:val="0"/>
      <w:marTop w:val="0"/>
      <w:marBottom w:val="0"/>
      <w:divBdr>
        <w:top w:val="none" w:sz="0" w:space="0" w:color="auto"/>
        <w:left w:val="none" w:sz="0" w:space="0" w:color="auto"/>
        <w:bottom w:val="none" w:sz="0" w:space="0" w:color="auto"/>
        <w:right w:val="none" w:sz="0" w:space="0" w:color="auto"/>
      </w:divBdr>
    </w:div>
    <w:div w:id="1717271061">
      <w:bodyDiv w:val="1"/>
      <w:marLeft w:val="0"/>
      <w:marRight w:val="0"/>
      <w:marTop w:val="0"/>
      <w:marBottom w:val="0"/>
      <w:divBdr>
        <w:top w:val="none" w:sz="0" w:space="0" w:color="auto"/>
        <w:left w:val="none" w:sz="0" w:space="0" w:color="auto"/>
        <w:bottom w:val="none" w:sz="0" w:space="0" w:color="auto"/>
        <w:right w:val="none" w:sz="0" w:space="0" w:color="auto"/>
      </w:divBdr>
    </w:div>
    <w:div w:id="1793015568">
      <w:bodyDiv w:val="1"/>
      <w:marLeft w:val="0"/>
      <w:marRight w:val="0"/>
      <w:marTop w:val="0"/>
      <w:marBottom w:val="0"/>
      <w:divBdr>
        <w:top w:val="none" w:sz="0" w:space="0" w:color="auto"/>
        <w:left w:val="none" w:sz="0" w:space="0" w:color="auto"/>
        <w:bottom w:val="none" w:sz="0" w:space="0" w:color="auto"/>
        <w:right w:val="none" w:sz="0" w:space="0" w:color="auto"/>
      </w:divBdr>
    </w:div>
    <w:div w:id="1908302914">
      <w:bodyDiv w:val="1"/>
      <w:marLeft w:val="0"/>
      <w:marRight w:val="0"/>
      <w:marTop w:val="0"/>
      <w:marBottom w:val="0"/>
      <w:divBdr>
        <w:top w:val="none" w:sz="0" w:space="0" w:color="auto"/>
        <w:left w:val="none" w:sz="0" w:space="0" w:color="auto"/>
        <w:bottom w:val="none" w:sz="0" w:space="0" w:color="auto"/>
        <w:right w:val="none" w:sz="0" w:space="0" w:color="auto"/>
      </w:divBdr>
    </w:div>
    <w:div w:id="1997806946">
      <w:bodyDiv w:val="1"/>
      <w:marLeft w:val="0"/>
      <w:marRight w:val="0"/>
      <w:marTop w:val="0"/>
      <w:marBottom w:val="0"/>
      <w:divBdr>
        <w:top w:val="none" w:sz="0" w:space="0" w:color="auto"/>
        <w:left w:val="none" w:sz="0" w:space="0" w:color="auto"/>
        <w:bottom w:val="none" w:sz="0" w:space="0" w:color="auto"/>
        <w:right w:val="none" w:sz="0" w:space="0" w:color="auto"/>
      </w:divBdr>
    </w:div>
    <w:div w:id="2005164694">
      <w:bodyDiv w:val="1"/>
      <w:marLeft w:val="0"/>
      <w:marRight w:val="0"/>
      <w:marTop w:val="0"/>
      <w:marBottom w:val="0"/>
      <w:divBdr>
        <w:top w:val="none" w:sz="0" w:space="0" w:color="auto"/>
        <w:left w:val="none" w:sz="0" w:space="0" w:color="auto"/>
        <w:bottom w:val="none" w:sz="0" w:space="0" w:color="auto"/>
        <w:right w:val="none" w:sz="0" w:space="0" w:color="auto"/>
      </w:divBdr>
    </w:div>
    <w:div w:id="2009018521">
      <w:bodyDiv w:val="1"/>
      <w:marLeft w:val="0"/>
      <w:marRight w:val="0"/>
      <w:marTop w:val="0"/>
      <w:marBottom w:val="0"/>
      <w:divBdr>
        <w:top w:val="none" w:sz="0" w:space="0" w:color="auto"/>
        <w:left w:val="none" w:sz="0" w:space="0" w:color="auto"/>
        <w:bottom w:val="none" w:sz="0" w:space="0" w:color="auto"/>
        <w:right w:val="none" w:sz="0" w:space="0" w:color="auto"/>
      </w:divBdr>
    </w:div>
    <w:div w:id="2017803763">
      <w:bodyDiv w:val="1"/>
      <w:marLeft w:val="0"/>
      <w:marRight w:val="0"/>
      <w:marTop w:val="0"/>
      <w:marBottom w:val="0"/>
      <w:divBdr>
        <w:top w:val="none" w:sz="0" w:space="0" w:color="auto"/>
        <w:left w:val="none" w:sz="0" w:space="0" w:color="auto"/>
        <w:bottom w:val="none" w:sz="0" w:space="0" w:color="auto"/>
        <w:right w:val="none" w:sz="0" w:space="0" w:color="auto"/>
      </w:divBdr>
    </w:div>
    <w:div w:id="207770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footer" Target="footer1.xm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emf"/><Relationship Id="rId22" Type="http://schemas.openxmlformats.org/officeDocument/2006/relationships/image" Target="media/image1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C5947-6B60-4E3D-BFA5-09D04A92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1948</TotalTime>
  <Pages>114</Pages>
  <Words>27324</Words>
  <Characters>150287</Characters>
  <Application>Microsoft Office Word</Application>
  <DocSecurity>0</DocSecurity>
  <Lines>1252</Lines>
  <Paragraphs>354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DELL</cp:lastModifiedBy>
  <cp:revision>286</cp:revision>
  <dcterms:created xsi:type="dcterms:W3CDTF">2024-09-17T18:56:00Z</dcterms:created>
  <dcterms:modified xsi:type="dcterms:W3CDTF">2024-12-17T08:03:00Z</dcterms:modified>
</cp:coreProperties>
</file>